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7C551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2598420</wp:posOffset>
            </wp:positionH>
            <wp:positionV relativeFrom="paragraph">
              <wp:posOffset>-601345</wp:posOffset>
            </wp:positionV>
            <wp:extent cx="638175" cy="827405"/>
            <wp:effectExtent l="0" t="0" r="0" b="0"/>
            <wp:wrapNone/>
            <wp:docPr id="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B129BB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INSTITUTO FEDERAL DE EDUCAÇÃO, CIÊNCIA E TECNOLOGIA DO AMAPÁ</w:t>
      </w:r>
    </w:p>
    <w:p w14:paraId="40E0468E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hint="default" w:ascii="Times New Roman" w:hAnsi="Times New Roman"/>
          <w:bCs/>
        </w:rPr>
        <w:t>CURSO DE TECNOLOGIA EM COMÉRCIO EXTERIOR</w:t>
      </w:r>
    </w:p>
    <w:p w14:paraId="7824EAD7">
      <w:pPr>
        <w:pStyle w:val="5"/>
        <w:widowControl/>
        <w:spacing w:before="0" w:after="0" w:line="360" w:lineRule="auto"/>
        <w:jc w:val="center"/>
        <w:rPr>
          <w:rFonts w:hint="default" w:ascii="Times New Roman" w:hAnsi="Times New Roman" w:cs="Times New Roman"/>
          <w:bCs/>
          <w:lang w:val="pt-BR"/>
        </w:rPr>
      </w:pPr>
      <w:r>
        <w:rPr>
          <w:rFonts w:ascii="Times New Roman" w:hAnsi="Times New Roman" w:cs="Times New Roman"/>
          <w:bCs/>
        </w:rPr>
        <w:t xml:space="preserve">CAMPUS </w:t>
      </w:r>
      <w:r>
        <w:rPr>
          <w:rFonts w:hint="default" w:ascii="Times New Roman" w:hAnsi="Times New Roman" w:cs="Times New Roman"/>
          <w:bCs/>
          <w:lang w:val="pt-BR"/>
        </w:rPr>
        <w:t>SANTANA</w:t>
      </w:r>
    </w:p>
    <w:p w14:paraId="694EB477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7185765B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46E726F8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6DCAC0B5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3B9F45FE">
      <w:pPr>
        <w:pStyle w:val="5"/>
        <w:widowControl/>
        <w:spacing w:before="0" w:after="0" w:line="360" w:lineRule="auto"/>
        <w:jc w:val="center"/>
        <w:rPr>
          <w:rFonts w:hint="default" w:ascii="Times New Roman" w:hAnsi="Times New Roman"/>
          <w:bCs/>
        </w:rPr>
      </w:pPr>
      <w:bookmarkStart w:id="0" w:name="_Toc266864362"/>
      <w:bookmarkEnd w:id="0"/>
      <w:bookmarkStart w:id="1" w:name="_Toc266865604"/>
      <w:bookmarkEnd w:id="1"/>
      <w:bookmarkStart w:id="2" w:name="_Toc257729037"/>
      <w:bookmarkEnd w:id="2"/>
      <w:bookmarkStart w:id="3" w:name="_Toc257729462"/>
      <w:bookmarkEnd w:id="3"/>
      <w:bookmarkStart w:id="4" w:name="_Toc257729425"/>
      <w:bookmarkEnd w:id="4"/>
      <w:r>
        <w:rPr>
          <w:rFonts w:hint="default" w:ascii="Times New Roman" w:hAnsi="Times New Roman"/>
          <w:bCs/>
        </w:rPr>
        <w:t>GABRIEL MORAES DE SOUZA</w:t>
      </w:r>
    </w:p>
    <w:p w14:paraId="5DEFB581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hint="default" w:ascii="Times New Roman" w:hAnsi="Times New Roman"/>
          <w:bCs/>
        </w:rPr>
        <w:t>NAILA SERRA MONTEIRO</w:t>
      </w:r>
    </w:p>
    <w:p w14:paraId="4BE851F0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17195C33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418676F1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22BDB248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35C8755D">
      <w:pPr>
        <w:pStyle w:val="5"/>
        <w:widowControl/>
        <w:spacing w:before="0" w:after="0" w:line="360" w:lineRule="auto"/>
        <w:jc w:val="center"/>
        <w:rPr>
          <w:rFonts w:hint="default" w:ascii="Times New Roman" w:hAnsi="Times New Roman"/>
          <w:b/>
          <w:bCs w:val="0"/>
        </w:rPr>
      </w:pPr>
      <w:bookmarkStart w:id="5" w:name="_Toc257729426"/>
      <w:bookmarkEnd w:id="5"/>
      <w:bookmarkStart w:id="6" w:name="_Toc257729038"/>
      <w:bookmarkEnd w:id="6"/>
      <w:bookmarkStart w:id="7" w:name="_Toc266864363"/>
      <w:bookmarkEnd w:id="7"/>
      <w:bookmarkStart w:id="8" w:name="_Toc257729463"/>
      <w:bookmarkEnd w:id="8"/>
      <w:bookmarkStart w:id="9" w:name="_Toc266865605"/>
      <w:bookmarkEnd w:id="9"/>
      <w:r>
        <w:rPr>
          <w:rFonts w:hint="default" w:ascii="Times New Roman" w:hAnsi="Times New Roman"/>
          <w:b/>
          <w:bCs w:val="0"/>
        </w:rPr>
        <w:t>A IMPORTÂNCIA ESTRATÉGICA DA LÍNGUA ESPANHOLA NO CONTEXTO DO</w:t>
      </w:r>
    </w:p>
    <w:p w14:paraId="4BD9D4AC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/>
          <w:bCs w:val="0"/>
        </w:rPr>
      </w:pPr>
      <w:r>
        <w:rPr>
          <w:rFonts w:hint="default" w:ascii="Times New Roman" w:hAnsi="Times New Roman"/>
          <w:b/>
          <w:bCs w:val="0"/>
        </w:rPr>
        <w:t>COMÉRCIO EXTERIOR BRASILEIRO</w:t>
      </w:r>
    </w:p>
    <w:p w14:paraId="5B3EF121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126F2A9C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7CCA54CC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1614AB26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4D4D8BEE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1247080C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71DD6706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230D2DD3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263CB480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700ABD1A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7D294163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7A3D5322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2C27CAEF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69D0634A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0254F458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</w:p>
    <w:p w14:paraId="4823B45B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  <w:bCs/>
        </w:rPr>
      </w:pPr>
    </w:p>
    <w:p w14:paraId="696720C7">
      <w:pPr>
        <w:pStyle w:val="5"/>
        <w:widowControl/>
        <w:spacing w:before="0" w:after="0" w:line="360" w:lineRule="auto"/>
        <w:jc w:val="center"/>
        <w:rPr>
          <w:rFonts w:hint="default"/>
        </w:rPr>
      </w:pPr>
      <w:bookmarkStart w:id="10" w:name="_Toc266865607"/>
      <w:bookmarkEnd w:id="10"/>
      <w:bookmarkStart w:id="11" w:name="_Toc257729428"/>
      <w:bookmarkEnd w:id="11"/>
      <w:bookmarkStart w:id="12" w:name="_Toc257729040"/>
      <w:bookmarkEnd w:id="12"/>
      <w:bookmarkStart w:id="13" w:name="_Toc257729465"/>
      <w:bookmarkEnd w:id="13"/>
      <w:bookmarkStart w:id="14" w:name="_Toc266864365"/>
      <w:bookmarkEnd w:id="14"/>
      <w:r>
        <w:rPr>
          <w:rFonts w:hint="default"/>
        </w:rPr>
        <w:t>SANTANA, AP</w:t>
      </w:r>
    </w:p>
    <w:p w14:paraId="79DFA9F1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hint="default"/>
        </w:rPr>
        <w:t>202</w:t>
      </w:r>
      <w:r>
        <w:rPr>
          <w:rFonts w:hint="default"/>
          <w:lang w:val="pt-BR"/>
        </w:rPr>
        <w:t>6</w:t>
      </w:r>
      <w:r>
        <w:br w:type="page"/>
      </w:r>
    </w:p>
    <w:p w14:paraId="17934CE4">
      <w:pPr>
        <w:widowControl/>
        <w:spacing w:before="0" w:after="0" w:line="360" w:lineRule="auto"/>
        <w:jc w:val="center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GABRIEL MORAES DE SOUZA</w:t>
      </w:r>
    </w:p>
    <w:p w14:paraId="19DDFBB2">
      <w:pPr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hint="default" w:ascii="Times New Roman" w:hAnsi="Times New Roman"/>
        </w:rPr>
        <w:t>NAILA SERRA MONTEIRO</w:t>
      </w:r>
    </w:p>
    <w:p w14:paraId="680F0B61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368C5E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5D44AD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F02108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DB371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E17128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504C9">
      <w:pPr>
        <w:spacing w:before="0" w:after="0" w:line="360" w:lineRule="auto"/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A IMPORTÂNCIA ESTRATÉGICA DA LÍNGUA ESPANHOLA NO CONTEXTO DO</w:t>
      </w:r>
    </w:p>
    <w:p w14:paraId="196B444B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COMÉRCIO EXTERIOR BRASILEIRO</w:t>
      </w:r>
    </w:p>
    <w:p w14:paraId="7D497530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E76A49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211E92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A040D7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7DBD98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99449B">
      <w:pPr>
        <w:spacing w:before="0" w:after="0" w:line="240" w:lineRule="auto"/>
        <w:ind w:left="4536" w:right="-1" w:firstLine="0"/>
        <w:jc w:val="both"/>
        <w:rPr>
          <w:rFonts w:hint="default"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>Trabalho de Conclusão de Curso apresentado a coordenação do curso</w:t>
      </w:r>
      <w:r>
        <w:rPr>
          <w:rFonts w:hint="default" w:ascii="Times New Roman" w:hAnsi="Times New Roman" w:cs="Times New Roman"/>
          <w:lang w:val="pt-BR"/>
        </w:rPr>
        <w:t xml:space="preserve"> de Tecnologia em Comércio Exterior, </w:t>
      </w:r>
      <w:r>
        <w:rPr>
          <w:rFonts w:ascii="Times New Roman" w:hAnsi="Times New Roman" w:cs="Times New Roman"/>
        </w:rPr>
        <w:t xml:space="preserve">como requisito avaliativo para obtenção do título de </w:t>
      </w:r>
      <w:r>
        <w:rPr>
          <w:rFonts w:hint="default" w:ascii="Times New Roman" w:hAnsi="Times New Roman" w:cs="Times New Roman"/>
          <w:lang w:val="pt-BR"/>
        </w:rPr>
        <w:t>Tecnólogos em Comércio Exterior.</w:t>
      </w:r>
    </w:p>
    <w:p w14:paraId="6914F81F">
      <w:pPr>
        <w:spacing w:before="0" w:after="0" w:line="240" w:lineRule="auto"/>
        <w:ind w:left="4536" w:right="-1" w:firstLine="0"/>
        <w:jc w:val="both"/>
        <w:rPr>
          <w:rFonts w:hint="default"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>Orientador:</w:t>
      </w:r>
      <w:r>
        <w:rPr>
          <w:rFonts w:hint="default" w:ascii="Times New Roman" w:hAnsi="Times New Roman" w:cs="Times New Roman"/>
          <w:lang w:val="pt-BR"/>
        </w:rPr>
        <w:t xml:space="preserve"> Prof. Me.</w:t>
      </w:r>
      <w:r>
        <w:rPr>
          <w:rFonts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lang w:val="pt-BR"/>
        </w:rPr>
        <w:t>Daniel Nazaré de Souza Madureira</w:t>
      </w:r>
    </w:p>
    <w:p w14:paraId="5800B784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A99FE4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4CE437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1262BC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129ECF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FDC573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3E8E8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1E54FE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10B805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CB6FD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AD27DD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7CFBF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B95345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8D4968">
      <w:pPr>
        <w:pStyle w:val="5"/>
        <w:widowControl/>
        <w:spacing w:before="0" w:after="0" w:line="360" w:lineRule="auto"/>
        <w:jc w:val="center"/>
        <w:rPr>
          <w:rFonts w:hint="default" w:ascii="Times New Roman" w:hAnsi="Times New Roman"/>
          <w:bCs/>
        </w:rPr>
      </w:pPr>
      <w:r>
        <w:rPr>
          <w:rFonts w:hint="default" w:ascii="Times New Roman" w:hAnsi="Times New Roman"/>
          <w:bCs/>
        </w:rPr>
        <w:t>SANTANA, AP</w:t>
      </w:r>
    </w:p>
    <w:p w14:paraId="4FB6EE35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hint="default" w:ascii="Times New Roman" w:hAnsi="Times New Roman"/>
          <w:bCs/>
        </w:rPr>
        <w:t>202</w:t>
      </w:r>
      <w:r>
        <w:rPr>
          <w:rFonts w:hint="default" w:ascii="Times New Roman" w:hAnsi="Times New Roman"/>
          <w:bCs/>
          <w:lang w:val="pt-BR"/>
        </w:rPr>
        <w:t>6</w:t>
      </w:r>
      <w:r>
        <w:br w:type="page"/>
      </w:r>
    </w:p>
    <w:p w14:paraId="3933DF48">
      <w:pPr>
        <w:pStyle w:val="5"/>
        <w:widowControl/>
        <w:spacing w:before="0" w:after="0" w:line="360" w:lineRule="auto"/>
        <w:rPr>
          <w:rFonts w:hint="default" w:ascii="Times New Roman" w:hAnsi="Times New Roman" w:cs="Times New Roman"/>
          <w:lang w:val="pt-BR"/>
        </w:rPr>
      </w:pPr>
      <w:r>
        <w:rPr>
          <w:rFonts w:hint="default" w:ascii="Times New Roman" w:hAnsi="Times New Roman" w:cs="Times New Roman"/>
          <w:lang w:val="pt-BR"/>
        </w:rPr>
        <w:object>
          <v:shape id="_x0000_i1025" o:spt="75" type="#_x0000_t75" style="height:652.5pt;width:417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" ShapeID="_x0000_i1025" DrawAspect="Content" ObjectID="_1468075725" r:id="rId8">
            <o:LockedField>false</o:LockedField>
          </o:OLEObject>
        </w:object>
      </w:r>
    </w:p>
    <w:p w14:paraId="29039873">
      <w:pPr>
        <w:pStyle w:val="5"/>
        <w:widowControl/>
        <w:spacing w:before="0" w:after="0" w:line="360" w:lineRule="auto"/>
        <w:rPr>
          <w:rFonts w:ascii="Times New Roman" w:hAnsi="Times New Roman" w:cs="Times New Roman"/>
        </w:rPr>
      </w:pPr>
    </w:p>
    <w:p w14:paraId="5DAEE9DE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ED7514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DE455A">
      <w:pPr>
        <w:pStyle w:val="5"/>
        <w:widowControl/>
        <w:spacing w:before="0" w:after="0" w:line="360" w:lineRule="auto"/>
        <w:jc w:val="center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t>GABRIEL MORAES DE SOUZA</w:t>
      </w:r>
    </w:p>
    <w:p w14:paraId="639A574E">
      <w:pPr>
        <w:pStyle w:val="5"/>
        <w:widowControl/>
        <w:spacing w:before="0" w:after="0" w:line="360" w:lineRule="auto"/>
        <w:jc w:val="center"/>
        <w:rPr>
          <w:rFonts w:ascii="Times New Roman" w:hAnsi="Times New Roman" w:cs="Times New Roman"/>
          <w:bCs/>
        </w:rPr>
      </w:pPr>
      <w:r>
        <w:rPr>
          <w:rFonts w:hint="default" w:ascii="Times New Roman" w:hAnsi="Times New Roman"/>
        </w:rPr>
        <w:t>NAILA SERRA MONTEIRO</w:t>
      </w:r>
    </w:p>
    <w:p w14:paraId="4FF87F10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315159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926A9E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3F5D3">
      <w:pPr>
        <w:spacing w:before="0" w:after="0" w:line="360" w:lineRule="auto"/>
        <w:jc w:val="center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A IMPORTÂNCIA ESTRATÉGICA DA LÍNGUA ESPANHOLA NO CONTEXTO DO</w:t>
      </w:r>
    </w:p>
    <w:p w14:paraId="4CD047B3">
      <w:pPr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COMÉRCIO EXTERIOR BRASILEIRO</w:t>
      </w:r>
    </w:p>
    <w:p w14:paraId="7B703326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83876">
      <w:pPr>
        <w:spacing w:before="0" w:after="0" w:line="240" w:lineRule="auto"/>
        <w:ind w:left="4536" w:right="-1" w:firstLine="0"/>
        <w:jc w:val="both"/>
        <w:rPr>
          <w:rFonts w:hint="default"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>Trabalho de Conclusão de Curso apresentado a coordenação do curso</w:t>
      </w:r>
      <w:r>
        <w:rPr>
          <w:rFonts w:hint="default" w:ascii="Times New Roman" w:hAnsi="Times New Roman" w:cs="Times New Roman"/>
          <w:lang w:val="pt-BR"/>
        </w:rPr>
        <w:t xml:space="preserve"> de Tecnologia em Comércio Exterior, </w:t>
      </w:r>
      <w:r>
        <w:rPr>
          <w:rFonts w:ascii="Times New Roman" w:hAnsi="Times New Roman" w:cs="Times New Roman"/>
        </w:rPr>
        <w:t xml:space="preserve">como requisito avaliativo para obtenção do título de </w:t>
      </w:r>
      <w:r>
        <w:rPr>
          <w:rFonts w:hint="default" w:ascii="Times New Roman" w:hAnsi="Times New Roman" w:cs="Times New Roman"/>
          <w:lang w:val="pt-BR"/>
        </w:rPr>
        <w:t>Tecnólogos em Comércio Exterior.</w:t>
      </w:r>
    </w:p>
    <w:p w14:paraId="50575013">
      <w:pPr>
        <w:spacing w:before="0" w:after="0" w:line="240" w:lineRule="auto"/>
        <w:ind w:left="4536" w:right="-1" w:firstLine="0"/>
        <w:jc w:val="both"/>
        <w:rPr>
          <w:rFonts w:hint="default"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>Orientador:</w:t>
      </w:r>
      <w:r>
        <w:rPr>
          <w:rFonts w:hint="default" w:ascii="Times New Roman" w:hAnsi="Times New Roman" w:cs="Times New Roman"/>
          <w:lang w:val="pt-BR"/>
        </w:rPr>
        <w:t xml:space="preserve"> Prof. Me. Daniel Nazaré de Souza Madureira</w:t>
      </w:r>
    </w:p>
    <w:p w14:paraId="794B2225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9AE56">
      <w:pPr>
        <w:spacing w:before="0" w:after="0" w:line="240" w:lineRule="auto"/>
        <w:ind w:left="4536" w:right="-1" w:firstLine="0"/>
        <w:jc w:val="both"/>
        <w:rPr>
          <w:rFonts w:ascii="Times New Roman" w:hAnsi="Times New Roman" w:cs="Times New Roman"/>
        </w:rPr>
      </w:pPr>
    </w:p>
    <w:p w14:paraId="74C8F836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0BEF90">
      <w:pPr>
        <w:tabs>
          <w:tab w:val="left" w:pos="7938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FC487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BANCA EXAMINADORA</w:t>
      </w:r>
    </w:p>
    <w:p w14:paraId="2E9B320C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8AE76A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1365F83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Daniel Nazaré de Souza Madureira</w:t>
      </w:r>
      <w:r>
        <w:rPr>
          <w:rFonts w:ascii="Times New Roman" w:hAnsi="Times New Roman" w:cs="Times New Roman"/>
          <w:sz w:val="24"/>
          <w:szCs w:val="24"/>
        </w:rPr>
        <w:t xml:space="preserve"> (Orientador)</w:t>
      </w:r>
    </w:p>
    <w:p w14:paraId="33123FBD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Instituto Federal de Educação, Ciência e Tecnologia do Amapá</w:t>
      </w:r>
    </w:p>
    <w:p w14:paraId="1860FF61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36C089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44CC3D21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Profa. M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Karine Campos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A09E8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Instituto Federal de Educação, Ciência e Tecnologia do Amapá</w:t>
      </w:r>
    </w:p>
    <w:p w14:paraId="0D751D4C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D2E94B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16F7EA2A">
      <w:pPr>
        <w:tabs>
          <w:tab w:val="left" w:pos="7938"/>
        </w:tabs>
        <w:spacing w:before="0" w:after="0"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 xml:space="preserve">Profa.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Me. Marlon de Oliveira do Nascimento</w:t>
      </w:r>
    </w:p>
    <w:p w14:paraId="4AF8CFC9">
      <w:pPr>
        <w:tabs>
          <w:tab w:val="left" w:pos="7938"/>
        </w:tabs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Instituto Federal de Educação, Ciência e Tecnologia do Amapá</w:t>
      </w:r>
    </w:p>
    <w:p w14:paraId="6A39749C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C311A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Apresentado em: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09 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12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FB257B">
      <w:pPr>
        <w:spacing w:before="0"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Conceito/Nota: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100</w:t>
      </w:r>
    </w:p>
    <w:p w14:paraId="29CB16E3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D53D0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55B326F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8B5637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E81016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CBE5D7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E9EF72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7BB74A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DB6D5B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0AB911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699105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85883B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F3FA5A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E8EBF0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31D121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1A745E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3977FA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68E193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58ED11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B2FE7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33A3D4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4F7ADD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282F0E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01282E7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3A3628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2A30A">
      <w:pPr>
        <w:tabs>
          <w:tab w:val="left" w:pos="4395"/>
        </w:tabs>
        <w:spacing w:before="0" w:after="0" w:line="360" w:lineRule="auto"/>
        <w:ind w:left="4394" w:right="-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Aos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nossos</w:t>
      </w:r>
      <w:r>
        <w:rPr>
          <w:rFonts w:ascii="Times New Roman" w:hAnsi="Times New Roman" w:cs="Times New Roman"/>
          <w:sz w:val="24"/>
          <w:szCs w:val="24"/>
        </w:rPr>
        <w:t xml:space="preserve"> pais que não mediram esforços para que  </w:t>
      </w:r>
      <w:r>
        <w:rPr>
          <w:rFonts w:ascii="Times New Roman" w:hAnsi="Times New Roman" w:cs="Times New Roman"/>
          <w:sz w:val="24"/>
          <w:szCs w:val="24"/>
          <w:lang w:val="pt-BR"/>
        </w:rPr>
        <w:t>tiv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é</w:t>
      </w:r>
      <w:r>
        <w:rPr>
          <w:rFonts w:ascii="Times New Roman" w:hAnsi="Times New Roman" w:cs="Times New Roman"/>
          <w:sz w:val="24"/>
          <w:szCs w:val="24"/>
          <w:lang w:val="pt-BR"/>
        </w:rPr>
        <w:t>sse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mos</w:t>
      </w:r>
      <w:r>
        <w:rPr>
          <w:rFonts w:ascii="Times New Roman" w:hAnsi="Times New Roman" w:cs="Times New Roman"/>
          <w:sz w:val="24"/>
          <w:szCs w:val="24"/>
        </w:rPr>
        <w:t xml:space="preserve"> uma educação baseada em adquirir conhecimentos.</w:t>
      </w:r>
    </w:p>
    <w:p w14:paraId="5A2FC3DB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3FDDB158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2D3181BA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AD9D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 xml:space="preserve">Ao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nosso</w:t>
      </w:r>
      <w:r>
        <w:rPr>
          <w:rFonts w:ascii="Times New Roman" w:hAnsi="Times New Roman" w:cs="Times New Roman"/>
          <w:sz w:val="24"/>
          <w:szCs w:val="24"/>
        </w:rPr>
        <w:t xml:space="preserve"> orientador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, Professor Mestre </w:t>
      </w:r>
      <w:r>
        <w:rPr>
          <w:rFonts w:hint="default" w:ascii="Times New Roman" w:hAnsi="Times New Roman"/>
          <w:sz w:val="24"/>
          <w:szCs w:val="24"/>
          <w:lang w:val="pt-BR"/>
        </w:rPr>
        <w:t>Daniel Nazaré de Souza Madureira, por ter aceito a entrar nessa caminhada conosco, sempre prestativo e paciente, sua orientação metodológica e a sua revisão crítica tornaram esse trabalho possível.</w:t>
      </w:r>
    </w:p>
    <w:p w14:paraId="29538F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nossa</w:t>
      </w:r>
      <w:r>
        <w:rPr>
          <w:rFonts w:ascii="Times New Roman" w:hAnsi="Times New Roman" w:cs="Times New Roman"/>
          <w:sz w:val="24"/>
          <w:szCs w:val="24"/>
        </w:rPr>
        <w:t xml:space="preserve"> família, pelo incentivo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incondicional presente em  cada etapa dessa jornada acadêmica, que foi fundamental para que chegássemos até aqui. Este trabalho também de vocês.</w:t>
      </w:r>
    </w:p>
    <w:p w14:paraId="5F6DC7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Aos professores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que fizeram  parte da nossa trajetória acadêmica, deixo a nossa sincera gratidão por todo o conhecimento compartilhado, pela dedicação ao ensino e pelo incentivo constante ao desenvolvimento crítico e profissional. Cada orientação, conselho, valores e ensinamentos passados, guiaram a nossa carreira acadêmica.</w:t>
      </w:r>
    </w:p>
    <w:p w14:paraId="28654E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Aos colegas de classe que colaboraram com este artigo.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br w:type="textWrapping"/>
      </w:r>
    </w:p>
    <w:p w14:paraId="4D61FC3C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026692A9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3DB144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DC8CC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74621F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B057D7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2741FA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464683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AF7B37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C6EB92E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574487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AD14F8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F68E64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675FE5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5FB735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DB4534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714DCD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0C1F3B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7A405D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E0038D">
      <w:pPr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8140F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9C8FF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7547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35D6F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AF275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3890DE">
      <w:pPr>
        <w:spacing w:before="0" w:after="0" w:line="360" w:lineRule="auto"/>
        <w:ind w:left="4536"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“O principal processo da escola é o ensino aprendizagem e o principal agente deste processo é o professor.”</w:t>
      </w:r>
    </w:p>
    <w:p w14:paraId="03DF9979">
      <w:pPr>
        <w:spacing w:before="0" w:after="0" w:line="360" w:lineRule="auto"/>
        <w:ind w:left="4536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3914D32">
      <w:pPr>
        <w:spacing w:before="0" w:after="0" w:line="360" w:lineRule="auto"/>
        <w:ind w:left="4536" w:right="-1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outinho</w:t>
      </w:r>
      <w:r>
        <w:rPr>
          <w:rFonts w:ascii="Times New Roman" w:hAnsi="Times New Roman" w:cs="Times New Roman"/>
          <w:sz w:val="24"/>
          <w:szCs w:val="24"/>
        </w:rPr>
        <w:t>, 2021, p.109).</w:t>
      </w:r>
    </w:p>
    <w:p w14:paraId="72AD8145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E4676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EF22D08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4E5D39F5">
      <w:pPr>
        <w:spacing w:before="0" w:after="0" w:line="360" w:lineRule="auto"/>
        <w:jc w:val="both"/>
        <w:rPr>
          <w:rFonts w:hint="default" w:ascii="Times New Roman" w:hAnsi="Times New Roman"/>
          <w:sz w:val="24"/>
          <w:szCs w:val="24"/>
        </w:rPr>
      </w:pPr>
    </w:p>
    <w:p w14:paraId="4CDF10A2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 proficiência em línguas estrangeiras é essencial para o sucesso das negociações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internacionais, destacando-se o espanhol por ser uma das línguas mais faladas globalmente. 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objetivo central da pesquisa foi analisar a relevância desse idioma para o comércio exterior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brasileiro. A metodologia adotou uma abordagem qualitativa e explicativa, fundamentada na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análise de dados secundários e fontes documentais, como artigos científicos e relatórios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institucionais, buscando identificar relações de causa e efeito das barreiras linguísticas. 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principais resultados evidenciaram que o MERCOSUL é um pilar econômico insubstituível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para o Brasil, promovendo diversificação de mercados, mas a ausência do domínio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espanhol, do qual o Brasil é o único membro não hispanofalante, representa um desafio.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Empresas brasileiras enfrentam barreiras significativas, como a diversidade digital e 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escassez de profissionais fluentes, que dificultam a internacionalização. Embora o uso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intérpretes especializados atue como uma ponte cultural e linguística, mitigando riscos em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negociações, onde 80% das empresas relatam ter enfrentado dificuldades com o idioma, 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dependência de terceirização linguística indica uma desvantagem competitiva. A conclusão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afirma que o domínio do espanhol transcende a qualificação profissional, configurando-se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como um investimento estratégico crucial para maximizar a competitividade internacional,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fortalecer a integração regional e garantir o sucesso contínuo do comércio exterior brasileiro.</w:t>
      </w:r>
    </w:p>
    <w:p w14:paraId="5B2DF197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7F4DD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Palavras-chave: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língua espanhola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comércio exterior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Mercosul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barreiras linguísticas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41720D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F4388B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0A6A7C01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19D086D1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AD055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GoBack"/>
      <w:r>
        <w:rPr>
          <w:rFonts w:hint="default" w:ascii="Times New Roman" w:hAnsi="Times New Roman"/>
          <w:sz w:val="24"/>
          <w:szCs w:val="24"/>
        </w:rPr>
        <w:t>Proficiency in foreign languages is essential for successful international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negotiations, with Spanish standing out as one of the most widely spoken languages globally.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The main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objective of the research was to analyze the relevance of this language for Brazilian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foreign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trade. The methodology adopted a qualitative and explanatory approach, based on the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analysis of secondary data and documentary sources, such as scientific articles and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institutional reports, seeking to identify cause-and-effect relationships of language barriers.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The main results showed that MERCOSUR is an irreplaceable economic pillar for Brazil,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promoting market diversification, but the lack of proficiency in Spanish, of which Brazil is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the only non-Spanish-speaking member, represents a challenge. Brazilian companies face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significant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barriers, such as dialect diversity and a shortage of fluent professionals, which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hinder internationalization.</w:t>
      </w:r>
    </w:p>
    <w:bookmarkEnd w:id="16"/>
    <w:p w14:paraId="00D27E48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F91BE">
      <w:pPr>
        <w:pStyle w:val="10"/>
        <w:keepNext w:val="0"/>
        <w:keepLines w:val="0"/>
        <w:widowControl/>
        <w:suppressLineNumbers w:val="0"/>
        <w:bidi w:val="0"/>
        <w:jc w:val="left"/>
        <w:rPr>
          <w:rFonts w:hint="default"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>Keywords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: </w:t>
      </w:r>
      <w:r>
        <w:rPr>
          <w:rFonts w:hint="default" w:ascii="Times New Roman" w:hAnsi="Times New Roman" w:cs="Times New Roman"/>
          <w:lang w:val="en-US"/>
        </w:rPr>
        <w:t>Spanish language; foreign trade; Mercosur; language barriers</w:t>
      </w:r>
      <w:r>
        <w:rPr>
          <w:rFonts w:hint="default" w:ascii="Times New Roman" w:hAnsi="Times New Roman" w:cs="Times New Roman"/>
          <w:lang w:val="pt-BR"/>
        </w:rPr>
        <w:t>.</w:t>
      </w:r>
    </w:p>
    <w:p w14:paraId="31E56DFC">
      <w:pPr>
        <w:spacing w:before="0" w:after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64E74D3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E79EF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25B6B00D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FIGURAS</w:t>
      </w:r>
    </w:p>
    <w:p w14:paraId="36CF0A13">
      <w:pPr>
        <w:spacing w:before="0"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A497DE5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2"/>
        <w:gridCol w:w="559"/>
      </w:tblGrid>
      <w:tr w14:paraId="7AE15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14:paraId="7AAA03B0">
            <w:pPr>
              <w:spacing w:before="0"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Figura 1 - </w:t>
            </w:r>
            <w:r>
              <w:rPr>
                <w:rFonts w:hint="default" w:ascii="Times New Roman" w:hAnsi="Times New Roman"/>
                <w:sz w:val="24"/>
                <w:szCs w:val="24"/>
              </w:rPr>
              <w:t>Mapa dos países que reconhecem oficialmente o espanhol como língua oficial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06F2C58C">
            <w:pPr>
              <w:spacing w:before="0" w:after="0"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6</w:t>
            </w:r>
          </w:p>
        </w:tc>
      </w:tr>
      <w:tr w14:paraId="1F4F8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2" w:type="dxa"/>
            <w:tcBorders>
              <w:top w:val="nil"/>
              <w:left w:val="nil"/>
              <w:bottom w:val="nil"/>
              <w:right w:val="nil"/>
            </w:tcBorders>
          </w:tcPr>
          <w:p w14:paraId="51DF39F9">
            <w:pPr>
              <w:spacing w:before="0" w:after="0"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Figura 2 -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Mapa dos países membros do MERCOSUL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5364C491">
            <w:pPr>
              <w:spacing w:before="0" w:after="0"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12</w:t>
            </w:r>
          </w:p>
        </w:tc>
      </w:tr>
    </w:tbl>
    <w:p w14:paraId="79EB668F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919FB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7BA64CE7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TABELAS</w:t>
      </w:r>
    </w:p>
    <w:p w14:paraId="0D2C111F">
      <w:pPr>
        <w:spacing w:before="0"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3D2E5322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5"/>
        <w:gridCol w:w="456"/>
      </w:tblGrid>
      <w:tr w14:paraId="637AD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15" w:type="dxa"/>
            <w:tcBorders>
              <w:top w:val="nil"/>
              <w:left w:val="nil"/>
              <w:bottom w:val="nil"/>
              <w:right w:val="nil"/>
            </w:tcBorders>
          </w:tcPr>
          <w:p w14:paraId="197D1E5E">
            <w:pPr>
              <w:spacing w:before="0" w:after="0" w:line="36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1 - 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Exportação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, importação e o saldo da balança comercial entre Brasil e o MERCOSUL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14:paraId="20F6AD18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3</w:t>
            </w:r>
          </w:p>
        </w:tc>
      </w:tr>
    </w:tbl>
    <w:p w14:paraId="6B586615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82B2A9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A462C4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77B5EE3">
      <w:pPr>
        <w:spacing w:before="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LISTA DE SIGLAS</w:t>
      </w:r>
    </w:p>
    <w:p w14:paraId="24B86705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235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25" w:beforeLines="90" w:after="0" w:line="360" w:lineRule="auto"/>
        <w:ind w:right="232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APEX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Agência Brasileira de Promoção de Exportações e Investimentos</w:t>
      </w:r>
    </w:p>
    <w:p w14:paraId="285452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25" w:beforeLines="90" w:after="0" w:line="360" w:lineRule="auto"/>
        <w:ind w:right="232" w:firstLine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CEP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AL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Comissão Econômica para a América Latina e o Caribe</w:t>
      </w:r>
    </w:p>
    <w:p w14:paraId="1E949D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5" w:beforeLines="9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CV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C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Centro Virtual Cervantes</w:t>
      </w:r>
    </w:p>
    <w:p w14:paraId="0590A1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ENEM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Exame Nacional do Ensino Médio</w:t>
      </w:r>
    </w:p>
    <w:p w14:paraId="3265F8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FOB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Free on Board (Livre a Bordo), termo utilizado na balança comercial</w:t>
      </w:r>
    </w:p>
    <w:p w14:paraId="1AB67D7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FOCEM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Fundo para Convergência Estrutural do MERCOSUL</w:t>
      </w:r>
    </w:p>
    <w:p w14:paraId="1B5EDE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IFAP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Instituto Federal de Educação, Ciência e Tecnologia do Amapá</w:t>
      </w:r>
    </w:p>
    <w:p w14:paraId="30346F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IPEA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Instituto de Pesquisa Aplicada</w:t>
      </w:r>
    </w:p>
    <w:p w14:paraId="232890B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LDB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Lei de Diretrizes e Bases da Educação</w:t>
      </w:r>
    </w:p>
    <w:p w14:paraId="14D2EDF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MERCOSUL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Mercado Comum do Sul</w:t>
      </w:r>
    </w:p>
    <w:p w14:paraId="4B9A43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OEI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Organização dos Estados Ibero-Americanos</w:t>
      </w:r>
    </w:p>
    <w:p w14:paraId="28D0926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PIB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Produto Interno Bruto</w:t>
      </w:r>
    </w:p>
    <w:p w14:paraId="569169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PNLD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Programa Nacional do Livro Didático</w:t>
      </w:r>
    </w:p>
    <w:p w14:paraId="3CC7BCB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Setor Educacional do MERCOSUL</w:t>
      </w:r>
    </w:p>
    <w:p w14:paraId="5A4BBD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TCC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          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Trabalho de Conclusão de Curso</w:t>
      </w:r>
    </w:p>
    <w:p w14:paraId="6717D34E">
      <w:pPr>
        <w:spacing w:before="0" w:after="0" w:line="360" w:lineRule="auto"/>
        <w:ind w:right="230" w:firstLine="0"/>
        <w:jc w:val="left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08C0DA12">
      <w:pPr>
        <w:spacing w:before="0" w:after="0" w:line="360" w:lineRule="auto"/>
        <w:ind w:right="230" w:firstLine="0"/>
        <w:jc w:val="left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19AE9FCC">
      <w:p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821D2FF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SUMÁRIO</w:t>
      </w:r>
    </w:p>
    <w:p w14:paraId="1AEC189F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7455"/>
        <w:gridCol w:w="560"/>
      </w:tblGrid>
      <w:tr w14:paraId="71DFB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80AC38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582B24EB">
            <w:pPr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INTRODUÇÃO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E7DDA73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13</w:t>
            </w:r>
          </w:p>
        </w:tc>
      </w:tr>
      <w:tr w14:paraId="1E5B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321AD06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7DF7E7E0">
            <w:pPr>
              <w:spacing w:before="0"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 xml:space="preserve">REFERENCIAL TEÓRIOCO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47DC6ED5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6</w:t>
            </w:r>
          </w:p>
        </w:tc>
      </w:tr>
      <w:tr w14:paraId="5B5D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D5E2A53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4C5F7AD5">
            <w:pPr>
              <w:spacing w:before="0"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 xml:space="preserve">METODOLOGIA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FCC75A6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19</w:t>
            </w:r>
          </w:p>
        </w:tc>
      </w:tr>
      <w:tr w14:paraId="5AC0D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0FEFE6B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4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2A289E19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RESULTADOS E DISCUSSÕES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7056C61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21</w:t>
            </w:r>
          </w:p>
        </w:tc>
      </w:tr>
      <w:tr w14:paraId="3EF60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4E7D9E9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4.1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7F06C8C0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A importância do MERCOSUL para o desenvolvimento e o comércio exterior do Brasil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1127470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21</w:t>
            </w:r>
          </w:p>
        </w:tc>
      </w:tr>
      <w:tr w14:paraId="24B82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7A9980F6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4.1.1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4DC150A9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</w:rPr>
              <w:t>Exportação, Importação e balança comercial no comércio entre Brasil e o</w:t>
            </w: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</w:rPr>
              <w:t>MERCOSUL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1C8DB962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23</w:t>
            </w:r>
          </w:p>
        </w:tc>
      </w:tr>
      <w:tr w14:paraId="0AE9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3E6767B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4.2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635C3B8A">
            <w:pPr>
              <w:spacing w:before="0" w:after="0" w:line="360" w:lineRule="auto"/>
              <w:rPr>
                <w:rFonts w:hint="default"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</w:rPr>
              <w:t>Desafios linguísticos enfrentados pelas empresas brasileiras que buscam entrar no</w:t>
            </w:r>
          </w:p>
          <w:p w14:paraId="2867170E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</w:rPr>
              <w:t>mercado de língua espanhola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847625F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24</w:t>
            </w:r>
          </w:p>
        </w:tc>
      </w:tr>
      <w:tr w14:paraId="11E87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EECFFF0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4.3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709D7A39">
            <w:pPr>
              <w:spacing w:before="0" w:after="0" w:line="360" w:lineRule="auto"/>
              <w:rPr>
                <w:rFonts w:hint="default"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</w:rPr>
              <w:t>O impacto do uso de intérpretes especializados em espanhol nas negociações</w:t>
            </w:r>
          </w:p>
          <w:p w14:paraId="5046CB12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</w:rPr>
              <w:t>comerciais externas brasileiras em países hispanofalantes.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5DDABB5E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25</w:t>
            </w:r>
          </w:p>
        </w:tc>
      </w:tr>
      <w:tr w14:paraId="769BF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24E085B">
            <w:pPr>
              <w:spacing w:before="0" w:after="0" w:line="360" w:lineRule="auto"/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pt-BR"/>
              </w:rPr>
              <w:t>5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1AB0914F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CONSIDERAÇÕES FINAIS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25C5B166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27</w:t>
            </w:r>
          </w:p>
        </w:tc>
      </w:tr>
      <w:tr w14:paraId="5A6D1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F34B535">
            <w:pPr>
              <w:spacing w:before="0" w:after="0" w:line="360" w:lineRule="auto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6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</w:tcPr>
          <w:p w14:paraId="3A9C7E48">
            <w:pPr>
              <w:spacing w:before="0"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REFERÊNCIAS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14:paraId="7D804C93">
            <w:pPr>
              <w:spacing w:before="0" w:after="0" w:line="360" w:lineRule="auto"/>
              <w:jc w:val="right"/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pt-BR"/>
              </w:rPr>
              <w:t>29</w:t>
            </w:r>
          </w:p>
        </w:tc>
      </w:tr>
    </w:tbl>
    <w:p w14:paraId="69AFD04D">
      <w:pPr>
        <w:sectPr>
          <w:pgSz w:w="11906" w:h="16838"/>
          <w:pgMar w:top="1701" w:right="1134" w:bottom="1134" w:left="1701" w:header="0" w:footer="0" w:gutter="0"/>
          <w:pgNumType w:fmt="decimal"/>
          <w:cols w:space="720" w:num="1"/>
          <w:formProt w:val="0"/>
          <w:docGrid w:linePitch="360" w:charSpace="4096"/>
        </w:sectPr>
      </w:pPr>
    </w:p>
    <w:p w14:paraId="5E8CADAD">
      <w:pPr>
        <w:spacing w:before="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INTRODUÇÃO</w:t>
      </w:r>
    </w:p>
    <w:p w14:paraId="6C31CC39">
      <w:pPr>
        <w:spacing w:before="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68CF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sz w:val="24"/>
          <w:szCs w:val="24"/>
          <w:lang w:val="pt-BR"/>
        </w:rPr>
        <w:t>No cenário da integração dos mercados por meios de acordos comerciais, a proficiência em línguas estrangeiras tornou-se um fator essencial para o sucesso das negociações internacionais. Conforme apontam  Oliva e Barbosa  (2023), a comunicação eficiente entre as partes envolvidas é fundamental para estabelecer relações comerciais sólidas e evitar barreiras linguísticas que possam comprometer o fechamento de acordos. Nesse contexto, a língua espanhola se destaca como um elemento estratégico, dado o amplo alcance geográfico e a relevância dos mercados hispanofalantes ao redor do mundo (CNA, 2025).</w:t>
      </w:r>
    </w:p>
    <w:p w14:paraId="039EAE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O espanhol é uma das línguas mais faladas globalmente, reconhecida oficialmente por 21 países, com uma estimativa de 538 milhões de falantes, segundo dados do Anuário do Instituto Cervantes (2023) e da Universidade Metodista de São Paulo (2023). Essa ampla disseminação torna o idioma uma ferramenta essencial para facilitar negociações comerciais, especialmente na América Latina e na Espanha, que possuem relações comerciais significativas com o Brasil. A capacidade de comunicação direta nesses mercados permite maior fluidez nos processos negociais e reduz a necessidade de intermediários, o que pode aumentar a eficiência das transações. Para melhor dimensionar o alcance da língua, o mapa a seguir indica a localização dos países cuja língua oficial é a língua espanhola, demonstrando a proximidade do idioma com o Brasil.</w:t>
      </w:r>
    </w:p>
    <w:p w14:paraId="259E4B38">
      <w:pPr>
        <w:spacing w:before="0" w:after="0" w:line="360" w:lineRule="auto"/>
        <w:ind w:firstLine="120" w:firstLineChars="50"/>
        <w:jc w:val="both"/>
        <w:rPr>
          <w:rFonts w:hint="default" w:ascii="Times New Roman" w:hAnsi="Times New Roman"/>
          <w:sz w:val="24"/>
          <w:szCs w:val="24"/>
          <w:lang w:val="pt-BR"/>
        </w:rPr>
      </w:pPr>
    </w:p>
    <w:p w14:paraId="74D983CA">
      <w:pPr>
        <w:spacing w:before="0"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Figura 1 - Mapa dos países que reconhecem oficialmente o espanhol como língua oficial</w:t>
      </w:r>
    </w:p>
    <w:p w14:paraId="07826DD3">
      <w:pPr>
        <w:spacing w:before="0"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</w:rPr>
      </w:pPr>
    </w:p>
    <w:p w14:paraId="3D24B7B9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738495" cy="3305175"/>
            <wp:effectExtent l="0" t="0" r="14605" b="9525"/>
            <wp:docPr id="4" name="Imagem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BC84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541" w:beforeLines="150" w:after="0" w:line="360" w:lineRule="auto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b w:val="0"/>
          <w:bCs w:val="0"/>
          <w:sz w:val="24"/>
          <w:szCs w:val="24"/>
        </w:rPr>
        <w:t>Fonte:</w:t>
      </w:r>
      <w:r>
        <w:rPr>
          <w:rFonts w:hint="default" w:ascii="Times New Roman" w:hAnsi="Times New Roman"/>
          <w:sz w:val="24"/>
          <w:szCs w:val="24"/>
        </w:rPr>
        <w:t xml:space="preserve"> "Espanhol pelo mundo" em </w:t>
      </w:r>
      <w:r>
        <w:rPr>
          <w:rFonts w:hint="default" w:ascii="Times New Roman" w:hAnsi="Times New Roman"/>
          <w:i/>
          <w:iCs/>
          <w:sz w:val="24"/>
          <w:szCs w:val="24"/>
        </w:rPr>
        <w:t xml:space="preserve">Só Espanhol </w:t>
      </w:r>
      <w:r>
        <w:rPr>
          <w:rFonts w:hint="default" w:ascii="Times New Roman" w:hAnsi="Times New Roman"/>
          <w:sz w:val="24"/>
          <w:szCs w:val="24"/>
        </w:rPr>
        <w:t>(2008).</w:t>
      </w:r>
    </w:p>
    <w:p w14:paraId="2B393B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ab/>
      </w:r>
      <w:r>
        <w:rPr>
          <w:rFonts w:hint="default" w:ascii="Times New Roman" w:hAnsi="Times New Roman"/>
          <w:sz w:val="24"/>
          <w:szCs w:val="24"/>
          <w:lang w:val="pt-BR"/>
        </w:rPr>
        <w:t>Nesse sentido, a proficiência em espanhol abre oportunidades estratégicas para o Brasil, especialmente no contexto do Mercado Comum do Sul (MERCOSUL), bloco econômico composto majoritariamente por países hispanofalantes. Embora o Brasil seja um dos principais integrantes do MERCOSUL, é o único país-membro cuja língua oficial não é o espanhol (Poder360, 2023). Esse fator pode representar desafios adicionais para as 7 negociações comerciais, tornando essencial o incentivo ao domínio do idioma como uma estratégia para fortalecer as relações econômicas e ampliar a participação brasileira no comércio internacional.</w:t>
      </w:r>
    </w:p>
    <w:p w14:paraId="60F1AA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Dessa forma, a ausência de domínio da língua estrangeira no comércio exterior representa uma barreira significativa para a internacionalização das empresas e para a eficiência das negociações comerciais. Como destaca Crystal (2003), a língua é um elemento essencial na comunicação intercultural, sendo a base para a construção de relações comerciais sólidas. No contexto brasileiro, a falta de profissionais fluentes na língua do país com o qual se pretende negociar pode gerar ruídos comunicacionais, dificultando a interpretação correta de contratos, regulamentos alfandegários e especificações técnicas, o que pode levar a equívocos que impactam diretamente a segurança jurídica e a efetivação dos acordos comerciais.</w:t>
      </w:r>
    </w:p>
    <w:p w14:paraId="6F1800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Além dos desafios comunicacionais, a ausência de um idioma comum nas negociações internacionais pode gerar desvantagens competitivas para o país que não possui profissionais capacitados linguísticamente. Segundo Ohmae (1990), a globalização exige que os atores econômicos desenvolvam habilidades que transcendam barreiras nacionais, incluindo o conhecimento de línguas estrangeiras para facilitar transações comerciais e parcerias estratégicas.</w:t>
      </w:r>
    </w:p>
    <w:p w14:paraId="72763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Por fim, a falta de domínio da língua estrangeira pode comprometer a credibilidade e a confiabilidade do país nas relações comerciais internacionais. Como pontuam Hofstede, Hofstede e Minkov  (2010), a cultura organizacional e a confiança mútua são essenciais para negociações bem-sucedidas, e a comunicação direta fortalece esses aspectos. Portanto, investir na capacitação linguística de profissionais do comércio exterior torna-se uma estratégia essencial para a inserção competitiva.</w:t>
      </w:r>
    </w:p>
    <w:p w14:paraId="6EC0A0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Esta pesquisa justifica-se pela necessidade de compreender o impacto das barreiras linguísticas no desempenho do comércio exterior das empresas brasileiras. A falta de fluência em línguas estrangeiras, especialmente em espanhol, gera uma barreira à competitividade internacional, que dificulta as negociações e parcerias estratégicas.</w:t>
      </w:r>
    </w:p>
    <w:p w14:paraId="4425A3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A pesquisa analisa como essa restrição afeta o acesso das empresas brasileiras aos mercados globais e fundamenta políticas educacionais e empresariais voltadas para a formação de idiomas. Ao abordar esta questão, este estudo orienta as empresas na adaptação das demandas do comércio internacional, destacando a importância da comunicação eficaz para a expansão dos negócios.</w:t>
      </w:r>
    </w:p>
    <w:p w14:paraId="410532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Com a finalidade de obter respostas sobre o tema em questão, esta pesquisa se baseia na seguinte pergunta norteadora: “Qual a Importância Estratégica da Língua Espanhola para o Comércio Exterior Brasileiro?”.</w:t>
      </w:r>
    </w:p>
    <w:p w14:paraId="36B2E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Para responder a pergunta de forma crítica e corretamente, esta pesquisa estipula como objetivo central analisar a relevância da língua espanhola para o comércio exterior brasileiro, e para alcançar tal objetivo, o mesmo é dividido em 3 objetivos específicos, são eles:</w:t>
      </w:r>
    </w:p>
    <w:p w14:paraId="0420D2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1- Evidenciar a importância do Mercosul para o desenvolvimento e comércio exterior do Brasil.</w:t>
      </w:r>
    </w:p>
    <w:p w14:paraId="3EEBF6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2- Apresentar alguns dos desafios linguísticos enfrentados por empresas brasileiras que buscam entrar no mercado de língua espanhola.</w:t>
      </w:r>
    </w:p>
    <w:p w14:paraId="034037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  <w:lang w:val="pt-BR"/>
        </w:rPr>
        <w:t>3- Examinar o impacto do uso de intérpretes especializados em espanhol nas negociações comerciais externas brasileiras em países hispanofalantes.</w:t>
      </w:r>
    </w:p>
    <w:p w14:paraId="564BA62E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056215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E48DE5F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FAA467">
      <w:pPr>
        <w:spacing w:before="0" w:after="0" w:line="360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REFERENCIAL TEÓRICO</w:t>
      </w:r>
    </w:p>
    <w:p w14:paraId="293ECA4F">
      <w:pPr>
        <w:spacing w:before="0" w:after="0" w:line="360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</w:p>
    <w:p w14:paraId="07A0BE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O presente referencial teórico aborda o papel imprescindível da língua espanhola no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comércio exterior, dada sua ampla disseminação global e a relevância dos países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hispanofalantes no cenário econômico. O domínio desse idioma é crucial por configurar-se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como um instrumento fundamental para a comunicação eficaz com parceiros e clientes,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especialmente nos mercados emergentes da América Latina. Empresas que investem no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conhecimento em espanhol se posicionam de forma mais competitiva, facilitando o acesso 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mercados estratégicos e em crescimento acelerado.</w:t>
      </w:r>
    </w:p>
    <w:p w14:paraId="0B8490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 língua espanhola desempenha um papel imprescindível no comércio exterior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devido à sua ampla disseminação global e à relevância dos países hispanofalantes no cenário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econômico. Bernal (2017) destaca que o espanhol, uma das línguas mais faladas no mundo, é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essencial para o comércio internacional, sobretudo nos mercados emergentes da América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Latina. Nesse contexto, empresas que buscam expandir suas operações para essas regiões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encontram no espanhol um instrumento fundamental para uma comunicação eficaz com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clientes, parceiros comerciais e autoridades locais.</w:t>
      </w:r>
    </w:p>
    <w:p w14:paraId="330E10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O domínio da língua espanhola facilita o acesso a mercados estratégicos e em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crescimento acelerado, especialmente na América Latina, onde o espanhol predomina.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Segundo González et al. (2020), o conhecimento desse idioma amplia as oportunidades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negócios em regiões com grande potencial de consumo e que continuam a atrair investimentos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estrangeiros diretos. Empresas que investem no aprendizado e no uso do espanhol se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posicionam de maneira mais competitiva nesses mercados dinâmicos.</w:t>
      </w:r>
    </w:p>
    <w:p w14:paraId="5F8769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Além de ser um meio de comunicação, o espanhol funciona como uma ponte cultural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que possibilita uma compreensão mais aprofundada das especificidades dos ambientes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negócios nos países hispanofalantes. Sedycias (2005) observa que a exigência da proficiência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em espanhol já é uma realidade nos processos seletivos de diversas empresas brasileiras.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Dessa forma, o investimento no desenvolvimento de habilidades linguísticas em espanhol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não apenas fortalece as relações comerciais, mas também contribui para um entendimento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mais abrangente dos aspectos sociais, políticos e econômicos dessas nações.</w:t>
      </w:r>
    </w:p>
    <w:p w14:paraId="0F4DC0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Outro ponto importante é o papel da política linguística regional na promoção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espanhol como língua estratégica. A Organização dos Estados Ibero-Americanos (OEI, 2022)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enfatiza que a disseminação do espanhol no contexto da cooperação Sul-Sul fortalece 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integração cultural e econômica entre os países latino-americanos. Essa integração linguística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fortalece o comércio e reduz os custos de transação, além de fomentar o surgimento de uma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identidade empresarial latino-americana comum.</w:t>
      </w:r>
    </w:p>
    <w:p w14:paraId="70DB1A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pt-BR"/>
        </w:rPr>
        <w:t>S</w:t>
      </w:r>
      <w:r>
        <w:rPr>
          <w:rFonts w:hint="default" w:ascii="Times New Roman" w:hAnsi="Times New Roman"/>
          <w:sz w:val="24"/>
          <w:szCs w:val="24"/>
        </w:rPr>
        <w:t>egundo Colantuono (2020), o espanhol também representa uma vantagem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competitiva para os profissionais de comércio exterior, pois proporciona maior autonomia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durante as negociações, reduzindo a dependência de intérpretes e tradutores. Essa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competência linguística se traduz em maior agilidade e precisão, o que é crucial em contextos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empresariais, onde prazos e comunicação clara são fundamentais para o sucesso das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transações internacionais.</w:t>
      </w:r>
    </w:p>
    <w:p w14:paraId="79625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No âmbito do MERCOSUL, Souza (2022) aborda a relação entre linguagem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economia de maneira inseparável, considerando a integração linguística e cultural como um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pilar essencial para alcançar seus objetivos econômicos e comerciais. O bloco foi criado em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1991, e logo reconheceu que a verdadeira eficácia da integração também dependia da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inclusão de aspectos educacionais e culturais. No mesmo ano, o Protocolo de Intenções, 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primeiro acordo a abordar questões além da economia, reconheceu a Educação como um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"motor do desenvolvimento", Com base nesse entendimento, os Estados Membros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comprometeram-se a incentivar o ensino dos idiomas oficiais do MERCOSUL (espanhol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português) em seus sistemas educacionais.</w:t>
      </w:r>
    </w:p>
    <w:p w14:paraId="2E0ADF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Para consolidar esse compromisso, foi criado, ainda em 1991, o Setor Educacional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Mercosul (SEM), responsável por coordenar políticas e planos estratégicos voltados ao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desenvolvimento educacional regional. No contexto brasileiro, a difusão da língua espanhola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está fortemente associada à necessidade de integração com os países hispanofalantes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membros do bloco, o que impulsionou a demanda pelo seu ensino.</w:t>
      </w:r>
    </w:p>
    <w:p w14:paraId="5ED95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Além disso, a pesquisa da Cepal (2015) indica que os países do MERCOSUL com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maior intercâmbio linguístico tendem a apresentar fluxos comerciais mais estáveis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diversificados, reforçando o papel da língua como ferramenta de integração regional. Essa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evidência demonstra que a língua não é apenas uma ferramenta de comunicação, mas também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um fator econômico e diplomático, que pode influenciar diretamente a eficiência das cadeias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produtivas e a cooperação bilateral entre os países.</w:t>
      </w:r>
    </w:p>
    <w:p w14:paraId="69ED66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Para Paraquett et al. (2019), o ensino da Língua Espanhola no Brasil passou por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transformações significativas com a criação da Lei nº 11.161/2005, conhecida como a "Lei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Espanhol", que trouxe mudanças legislativas e impulsionou o crescimento acadêmico na área.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Antes de 2005, a Lei de Diretrizes e Bases da Educação (LDB), de 1996, não especificava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qual língua estrangeira deveria ser ensinada nas escolas, apenas determinava a inclusão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"pelo menos uma língua estrangeira moderna" a partir da quinta série, com a escolha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idioma ficando a cargo da comunidade escolar. Essa falta de definição legal resultou na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marginalização do Espanhol, mesmo com os esforços da comunidade de professores e com 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histórico de sua inclusão, como na Lei Orgânica do Ensino Secundário de 1942.</w:t>
      </w:r>
    </w:p>
    <w:p w14:paraId="16D4A6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Ainda segundo Paraquett et al. (2019), a promulgação da Lei nº 11.161/2005 teve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como objetivo aproximar o Brasil dos países hispânicos da América Latina, tornando 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Espanhol uma disciplina obrigatória no Ensino Médio, com matrícula opcional para os alunos,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 facultativa no Ensino Fundamental. Embora a implementação da lei tenha sido lenta e cheia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 dificuldades, ela representou uma grande conquista para os defensores do ensino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Espanhol. A lei também possibilitou avanços significativos, como a inclusão do Espanhol no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Programa Nacional do Livro Didático (PNLD, 2011), no Exame Nacional do Ensino Médio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(ENEM, 2010) e a criação de concursos públicos para professores de Espanhol.</w:t>
      </w:r>
    </w:p>
    <w:p w14:paraId="54D393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9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No entanto, em 2017, a Lei nº 11.161/2005 foi revogada pela Lei nº 13.415/2017, 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"Lei do Inglês". Essa nova legislação é vista como um retrocesso nas políticas linguísticas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país, pois impôs o ensino obrigatório da Língua Inglesa no Ensino Fundamental a partir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sexto ano e no Ensino Médio, enquanto outras línguas estrangeiras, incluindo o Espanhol,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passaram a ser oferecidas apenas de forma optativa, conforme a disponibilidade dos sistemas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de ensino.</w:t>
      </w:r>
    </w:p>
    <w:p w14:paraId="7DDD62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Oliva e Barbosa (2023) enfatizam que o aprendizado do espanhol deve ser visto como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um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 xml:space="preserve"> investimento estratégico, e não simplesmente como uma qualificação profissional.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Segundo os autores, a globalização exige profissionais com competências interculturais,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capazes de compreender as diferenças culturais, adaptar o discurso e fortalecer os laços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confiança durante as negociações. Nesse sentido, o conhecimento da língua espanhola não se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limita à tradução de palavras, mas envolve a aquisição dos valores e práticas que sustentam 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sucesso nas relações internacionais.</w:t>
      </w:r>
    </w:p>
    <w:p w14:paraId="047A5A7B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EE5FC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541B7986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0DAEC7E1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26124E8C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27AFAC31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2D3C9121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7EF3AB4F">
      <w:pPr>
        <w:pStyle w:val="5"/>
        <w:widowControl/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546D7B95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2D9AE5">
      <w:pPr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38119D">
      <w:pPr>
        <w:spacing w:before="0" w:after="0" w:line="360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 xml:space="preserve"> METODOLOGIA</w:t>
      </w:r>
    </w:p>
    <w:p w14:paraId="4E5FD9A5">
      <w:pPr>
        <w:spacing w:before="0" w:after="0" w:line="360" w:lineRule="auto"/>
        <w:jc w:val="both"/>
        <w:rPr>
          <w:rFonts w:hint="default" w:ascii="Times New Roman" w:hAnsi="Times New Roman" w:cs="Times New Roman"/>
          <w:b/>
          <w:sz w:val="24"/>
          <w:szCs w:val="24"/>
          <w:lang w:val="pt-BR"/>
        </w:rPr>
      </w:pPr>
    </w:p>
    <w:p w14:paraId="623861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1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Este estudo adota uma abordagem qualitativa e explicativa, pois busca compreender,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por meio da análise de fontes documentais, de que maneira a língua espanhola influencia 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negociações comerciais internacionais. A pesquisa explicativa, conforme define Gil (2019, p.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28), tem como objetivo aprofundar a compreensão dos fenômenos estudados, identificando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relações de causa e efeito e os fatores que impactam a comunicação no comércio exterior. 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escolha por dados secundários e documentais, por sua vez, permite a análise de informações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já existentes e validadas sobre o tema.</w:t>
      </w:r>
    </w:p>
    <w:p w14:paraId="593AE5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1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 investigação foi conduzida a partir da análise de conteúdos disponíveis em bases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científicas e institucionais reconhecidas. As principais fontes consultadas incluíram:</w:t>
      </w:r>
    </w:p>
    <w:p w14:paraId="2B41A73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 Revista SciELO e Revista Pesquisa e Ação bem como o motor de busca Google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Acadêmico, que fornecem artigos científicos revisados por pares e estudos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acadêmicos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sobre temas relacionados à comunicação, comércio exterior e políticas linguísticas;</w:t>
      </w:r>
    </w:p>
    <w:p w14:paraId="6468389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Sites governamentais, que oferecem dados oficiais, legislações, relatórios técnicos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políticas públicas voltadas para o comércio internacional e a promoção de idiomas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estrangeiros.</w:t>
      </w:r>
    </w:p>
    <w:p w14:paraId="3B6E10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1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 pesquisa foi fundamentada na análise de dados secundários, obtidos a partir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artigos científicos e estudos disponíveis publicamente. Foram considerados trabalhos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acadêmicos e relatórios técnicos que abordam a influência da língua estrangeira nas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negociações internacionais. Além disso, pesquisas conduzidas por órgãos especializados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autores da área também foram analisadas, o que permitiu uma visão ampla e fundamentada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tema.</w:t>
      </w:r>
    </w:p>
    <w:p w14:paraId="1F665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708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 interpretação dos dados coletados ocorreram por meio de técnicas de observação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não participante, ou seja, sem interferência direta no objeto de estudo. A análise se concentrou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em identificar temáticas sobre a importância do idioma espanhol nas negociações comerciais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entre diferentes países. Para isso, foram examinados textos acadêmicos, estudos de caso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relatórios institucionais, além de matérias de sites especializados no assunto, buscando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compreender de que forma a barreira linguística pode impactar acordos comerciais,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competitividade e oportunidades de mercado.</w:t>
      </w:r>
    </w:p>
    <w:p w14:paraId="6E0711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1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Embora a pesquisa utilize informações já publicadas e disponíveis publicamente,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seguiu- se rigorosamente os princípios éticos na condução do estudo. Esses princípios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incluem:</w:t>
      </w:r>
    </w:p>
    <w:p w14:paraId="3CDC68A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  <w:lang w:val="pt-BR"/>
        </w:rPr>
      </w:pPr>
      <w:r>
        <w:rPr>
          <w:rFonts w:hint="default" w:ascii="Times New Roman" w:hAnsi="Times New Roman"/>
          <w:sz w:val="24"/>
          <w:szCs w:val="24"/>
        </w:rPr>
        <w:t>Atribuição adequada das fontes, garantindo a correta citação de autores e instituições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responsáveis pelos dados analisados;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</w:p>
    <w:p w14:paraId="1E9CE66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Transparência metodológica, com a explicitação clara dos critérios de seleção das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fontes e dos métodos de análise empregados;</w:t>
      </w:r>
    </w:p>
    <w:p w14:paraId="6244C7B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Apresentação objetiva dos resultados, reconhecendo possíveis limitações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interpretativas e buscando minimizar vieses através de uma abordagem crítica 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fundamentada;</w:t>
      </w:r>
    </w:p>
    <w:p w14:paraId="0C5ADBA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420" w:leftChars="0" w:hanging="420" w:firstLineChars="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Responsabilidade social, considerando os impactos das conclusões para os diversos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atores envolvidos no comércio internacional e na promoção do ensino de línguas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estrangeiras.</w:t>
      </w:r>
    </w:p>
    <w:p w14:paraId="2F9216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1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Essa estrutura metodológica permitiu uma investigação aprofundada e bem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fundamentada sobre a influência do idioma espanhol nas negociações comerciais, garantindo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 validade e a confiabilidade dos resultados obtidos.</w:t>
      </w:r>
    </w:p>
    <w:p w14:paraId="7842FB3A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6FC74054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56483E4A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1C2B2F0C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3D96577E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2CB79380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7A79BD58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1098A1B1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7AB92C59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64EE8FA3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02F00513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676668E7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7074711D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3C248E9C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092AA525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6CBF5228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2D2F2588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38D9C2BC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7AF3DF53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558D126F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55A12050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66058A64">
      <w:pPr>
        <w:spacing w:before="0" w:after="0" w:line="360" w:lineRule="auto"/>
        <w:jc w:val="both"/>
        <w:rPr>
          <w:rFonts w:hint="default" w:ascii="Times New Roman" w:hAnsi="Times New Roman"/>
          <w:sz w:val="24"/>
          <w:szCs w:val="24"/>
        </w:rPr>
      </w:pPr>
    </w:p>
    <w:p w14:paraId="6C42BEF6">
      <w:pPr>
        <w:spacing w:before="0"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  <w:lang w:val="pt-BR"/>
        </w:rPr>
      </w:pPr>
    </w:p>
    <w:p w14:paraId="007F37BA">
      <w:pPr>
        <w:spacing w:before="0"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/>
          <w:b/>
          <w:bCs/>
          <w:sz w:val="24"/>
          <w:szCs w:val="24"/>
          <w:lang w:val="pt-BR"/>
        </w:rPr>
        <w:t>4 RESULTADOS E DISCUSSÕES</w:t>
      </w:r>
    </w:p>
    <w:p w14:paraId="46AEAC4F">
      <w:pPr>
        <w:spacing w:before="0"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79BE1A2">
      <w:pPr>
        <w:spacing w:before="0" w:after="0" w:line="360" w:lineRule="auto"/>
        <w:jc w:val="both"/>
        <w:rPr>
          <w:rFonts w:hint="default"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.1 </w:t>
      </w:r>
      <w:r>
        <w:rPr>
          <w:rFonts w:hint="default" w:ascii="Times New Roman" w:hAnsi="Times New Roman"/>
          <w:b/>
          <w:sz w:val="24"/>
          <w:szCs w:val="24"/>
        </w:rPr>
        <w:t xml:space="preserve"> A importância do MERCOSUL para o desenvolvimento e o comércio exterior do</w:t>
      </w:r>
    </w:p>
    <w:p w14:paraId="591CDF8C">
      <w:pPr>
        <w:spacing w:before="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</w:rPr>
        <w:t>Brasil</w:t>
      </w:r>
    </w:p>
    <w:p w14:paraId="7FF66739">
      <w:pPr>
        <w:spacing w:before="0" w:after="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05A42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O MERCOSUL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é um instrumento crucial para a integração regional e a expansão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comércio exterior brasileiro, auxiliando no crescimento econômico por meio da redução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 xml:space="preserve">barreiras tarifárias, harmonização de normas e ampliação de mercados </w:t>
      </w:r>
      <w:r>
        <w:rPr>
          <w:rFonts w:hint="default" w:ascii="Times New Roman" w:hAnsi="Times New Roman" w:cs="Times New Roman"/>
          <w:sz w:val="24"/>
          <w:szCs w:val="24"/>
        </w:rPr>
        <w:t>(</w:t>
      </w:r>
      <w:r>
        <w:rPr>
          <w:rFonts w:hint="default" w:ascii="Times New Roman" w:hAnsi="Times New Roman" w:eastAsia="SimSun" w:cs="Times New Roman"/>
          <w:sz w:val="24"/>
          <w:szCs w:val="24"/>
        </w:rPr>
        <w:t>H&amp;CO, 2025</w:t>
      </w:r>
      <w:r>
        <w:rPr>
          <w:rFonts w:hint="default" w:ascii="Times New Roman" w:hAnsi="Times New Roman"/>
          <w:sz w:val="24"/>
          <w:szCs w:val="24"/>
        </w:rPr>
        <w:t>). Ao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formar um espaço econômico integrado o bloco ajudou a melhorar a concorrência do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mercado, dando economia de escala e proporcionando maior competitividade para empresas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brasileiras, essas empresas do Brasil reduziram os custos de transportes e asseguraram a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previsibilidade jurídica para contratos e investimentos internacionais.</w:t>
      </w:r>
    </w:p>
    <w:p w14:paraId="350B4B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Além disso, o Fundo para Convergência Estrutural do MERCOSUL (FOCEM) e 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acordos de cooperação em infraestrutura e transporte são essenciais para o MERCOSUL, pois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fortalecem as cadeias produtivas regionais e corrigem desequilíbrios entre os membros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(IPEA,2023). Essas ações facilitam diretamente a entrada do Brasil em cadeias globais de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valor, impulsionando exportações e a atração de investimentos externos.</w:t>
      </w:r>
    </w:p>
    <w:p w14:paraId="477324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850"/>
        <w:jc w:val="both"/>
        <w:textAlignment w:val="auto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No contexto da América do sul, o mapa a seguir indica os países membros, Brasil,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Argentina, Uruguai e Paraguai, os países associados, Suriname, Colômbia, Equador, Perú,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 xml:space="preserve">Bolívia e o Chile, a Venezuela, país-membro desde 2012, se </w:t>
      </w:r>
      <w:r>
        <w:rPr>
          <w:rFonts w:hint="default" w:ascii="Times New Roman" w:hAnsi="Times New Roman"/>
          <w:sz w:val="24"/>
          <w:szCs w:val="24"/>
          <w:lang w:val="pt-BR"/>
        </w:rPr>
        <w:t>encontra</w:t>
      </w:r>
      <w:r>
        <w:rPr>
          <w:rFonts w:hint="default" w:ascii="Times New Roman" w:hAnsi="Times New Roman"/>
          <w:sz w:val="24"/>
          <w:szCs w:val="24"/>
        </w:rPr>
        <w:t xml:space="preserve"> suspenso por infringir</w:t>
      </w:r>
      <w:r>
        <w:rPr>
          <w:rFonts w:hint="default" w:ascii="Times New Roman" w:hAnsi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regras do bloco.</w:t>
      </w:r>
    </w:p>
    <w:p w14:paraId="22EAA2C9">
      <w:pPr>
        <w:spacing w:before="0" w:after="0" w:line="360" w:lineRule="auto"/>
        <w:ind w:firstLine="851"/>
        <w:jc w:val="both"/>
        <w:rPr>
          <w:rFonts w:hint="default" w:ascii="Times New Roman" w:hAnsi="Times New Roman"/>
          <w:sz w:val="24"/>
          <w:szCs w:val="24"/>
        </w:rPr>
      </w:pPr>
    </w:p>
    <w:p w14:paraId="56E49AB4">
      <w:pPr>
        <w:spacing w:before="0"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</w:rPr>
      </w:pPr>
      <w:r>
        <w:rPr>
          <w:rFonts w:hint="default" w:ascii="Times New Roman" w:hAnsi="Times New Roman"/>
          <w:b/>
          <w:bCs/>
          <w:sz w:val="24"/>
          <w:szCs w:val="24"/>
        </w:rPr>
        <w:t>Figura 2 - Mapa dos países membros do MERCOSUL</w:t>
      </w:r>
    </w:p>
    <w:p w14:paraId="7F660050">
      <w:pPr>
        <w:spacing w:before="0" w:after="0" w:line="360" w:lineRule="auto"/>
        <w:jc w:val="both"/>
        <w:rPr>
          <w:rFonts w:hint="default" w:ascii="Times New Roman" w:hAnsi="Times New Roman"/>
          <w:b/>
          <w:bCs/>
          <w:sz w:val="24"/>
          <w:szCs w:val="24"/>
          <w:lang w:val="pt-BR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drawing>
          <wp:inline distT="0" distB="0" distL="114300" distR="114300">
            <wp:extent cx="5715000" cy="6734175"/>
            <wp:effectExtent l="0" t="0" r="0" b="9525"/>
            <wp:docPr id="6" name="Imagem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2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1D4419">
      <w:pPr>
        <w:spacing w:before="0"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000000"/>
          <w:sz w:val="24"/>
          <w:szCs w:val="24"/>
          <w:u w:val="none"/>
          <w:vertAlign w:val="baseline"/>
        </w:rPr>
        <w:t>Fonte: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Mundo Educação (2025).</w:t>
      </w:r>
    </w:p>
    <w:p w14:paraId="19C983AE">
      <w:pPr>
        <w:pStyle w:val="13"/>
        <w:keepNext w:val="0"/>
        <w:keepLines w:val="0"/>
        <w:widowControl/>
        <w:suppressLineNumbers w:val="0"/>
        <w:bidi w:val="0"/>
        <w:spacing w:before="0" w:beforeAutospacing="0" w:after="0" w:afterAutospacing="0" w:line="360" w:lineRule="auto"/>
        <w:ind w:firstLine="708" w:firstLineChars="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6DDECBD4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708" w:firstLineChars="0"/>
        <w:jc w:val="both"/>
        <w:textAlignment w:val="auto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Segundo o site Brasil Escola (2024), a principal diferença entre os membros efetivos e os associados do MERCOSUL está na adoção da Tarifa Externa Comum (TEC), que estabelece uma tarifa única para produtos vindos de fora do bloco, a fim de evitar concorrência e fortalecer o comércio entre os países integrantes. Essa tarifa é aplicada apenas pelos membros efetivos, que também são responsáveis pelas decisões mais importantes do bloco, como a admissão de novos integrantes.</w:t>
      </w:r>
    </w:p>
    <w:p w14:paraId="056AD856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 </w:t>
      </w:r>
    </w:p>
    <w:p w14:paraId="7CB1DB2F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color="auto" w:fill="auto"/>
          <w:vertAlign w:val="baseline"/>
        </w:rPr>
        <w:t xml:space="preserve">A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participação no MERCOSUL potencializa o poder de barganha internacional do Brasil, habilitando o país de negociar em bloco com entidades significativas, a exemplo da União Europeia, o que se traduz  em aprimoramento das condições tarifárias e regulatórias para suas exportações (</w:t>
      </w:r>
      <w:r>
        <w:rPr>
          <w:rFonts w:hint="default" w:ascii="Times New Roman" w:hAnsi="Times New Roman" w:eastAsia="SimSun" w:cs="Times New Roman"/>
          <w:sz w:val="24"/>
          <w:szCs w:val="24"/>
        </w:rPr>
        <w:t>Baptista, 2016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). Conforme dados do Ministério das Relações Exteriores (2025), o intercâmbio comercial intrabloco retém sua importância estratégica, notadamente na alocação de manufaturados e itens de elevado valor agregado. Em síntese, o bloco configura-se como um pilar essencial para diversificação de mercados, o robustecimento da integração produtiva e a projeção geopolítica brasileira.</w:t>
      </w:r>
    </w:p>
    <w:p w14:paraId="4A6A4425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47985E53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u w:val="none"/>
          <w:vertAlign w:val="baseline"/>
        </w:rPr>
        <w:t>4.1.1 Exportação, Importação e balança comercial no comércio entre Brasil e o MERCOSUL</w:t>
      </w:r>
    </w:p>
    <w:p w14:paraId="7D5C40F5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6560414F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" w:beforeAutospacing="0" w:after="0" w:afterAutospacing="0" w:line="360" w:lineRule="auto"/>
        <w:ind w:left="0" w:firstLine="697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 seguir, é demonstrado por uma tabela, a comparação do comércio bilateral entre o Brasil e o MERCOSUL, com os valores de exportação, importação e o saldo da balança comercial desde o ano de  2020, até o ano de 2024.</w:t>
      </w:r>
    </w:p>
    <w:p w14:paraId="2D4B465E">
      <w:pPr>
        <w:pStyle w:val="6"/>
        <w:widowControl w:val="0"/>
        <w:spacing w:before="0" w:after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5" w:name="_Toc61739604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Tabela</w:t>
      </w:r>
      <w:r>
        <w:rPr>
          <w:rFonts w:hint="default" w:ascii="Times New Roman" w:hAnsi="Times New Roman" w:cs="Times New Roman"/>
          <w:b w:val="0"/>
          <w:color w:val="auto"/>
          <w:sz w:val="24"/>
          <w:szCs w:val="24"/>
          <w:lang w:val="pt-BR"/>
        </w:rPr>
        <w:t xml:space="preserve"> 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b w:val="0"/>
          <w:color w:val="auto"/>
          <w:sz w:val="24"/>
          <w:szCs w:val="24"/>
          <w:lang w:val="pt-BR"/>
        </w:rPr>
        <w:t>Exportação, Importação e o saldo da balança comercial entre Brasil e o MERCOSUL (2020-2024).</w:t>
      </w:r>
      <w:bookmarkEnd w:id="15"/>
    </w:p>
    <w:tbl>
      <w:tblPr>
        <w:tblStyle w:val="3"/>
        <w:tblW w:w="913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2663"/>
        <w:gridCol w:w="2775"/>
        <w:gridCol w:w="2606"/>
      </w:tblGrid>
      <w:tr w14:paraId="406FE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461EB3">
            <w:pPr>
              <w:spacing w:before="0" w:after="0" w:line="360" w:lineRule="auto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t>Ano</w:t>
            </w:r>
          </w:p>
        </w:tc>
        <w:tc>
          <w:tcPr>
            <w:tcW w:w="2663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EA0CD3">
            <w:pPr>
              <w:spacing w:before="0" w:after="0" w:line="360" w:lineRule="auto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t xml:space="preserve">EXPORTAÇÃO </w:t>
            </w: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t>(Valor US$ FOB)</w:t>
            </w:r>
          </w:p>
        </w:tc>
        <w:tc>
          <w:tcPr>
            <w:tcW w:w="2775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60107D">
            <w:pPr>
              <w:spacing w:before="0" w:after="0" w:line="360" w:lineRule="auto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t>IMPORTAÇÃO</w:t>
            </w: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t>(Valor US$ FOB)</w:t>
            </w:r>
          </w:p>
        </w:tc>
        <w:tc>
          <w:tcPr>
            <w:tcW w:w="260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05D867D">
            <w:pPr>
              <w:spacing w:before="0" w:after="0" w:line="360" w:lineRule="auto"/>
              <w:jc w:val="center"/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t>SALDO COMERCIAL</w:t>
            </w: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br w:type="textWrapping"/>
            </w:r>
            <w:r>
              <w:rPr>
                <w:rFonts w:hint="default" w:ascii="Times New Roman" w:hAnsi="Times New Roman" w:eastAsia="Arial" w:cs="Times New Roman"/>
                <w:b/>
                <w:color w:val="000000"/>
                <w:sz w:val="24"/>
                <w:szCs w:val="24"/>
                <w:lang w:val="pt-BR"/>
              </w:rPr>
              <w:t>(Valor US$ FOB)</w:t>
            </w:r>
          </w:p>
        </w:tc>
      </w:tr>
      <w:tr w14:paraId="03405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88" w:type="dxa"/>
            <w:shd w:val="clear" w:color="auto" w:fill="auto"/>
            <w:vAlign w:val="center"/>
          </w:tcPr>
          <w:p w14:paraId="6143DE19">
            <w:pPr>
              <w:spacing w:before="0" w:after="0" w:line="360" w:lineRule="auto"/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  <w:t>2024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42A41958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20.238.378.074,00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DA5B2CB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19.314.430.694,00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7123D31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923.947.380,00</w:t>
            </w:r>
          </w:p>
        </w:tc>
      </w:tr>
      <w:tr w14:paraId="6B355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8" w:type="dxa"/>
            <w:shd w:val="clear" w:color="auto" w:fill="auto"/>
            <w:vAlign w:val="center"/>
          </w:tcPr>
          <w:p w14:paraId="4C6662C0">
            <w:pPr>
              <w:spacing w:before="0" w:after="0" w:line="360" w:lineRule="auto"/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  <w:t>2023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2FC4A521">
            <w:pPr>
              <w:spacing w:before="0" w:after="0" w:line="360" w:lineRule="auto"/>
              <w:ind w:firstLine="240" w:firstLineChars="100"/>
              <w:jc w:val="both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23.561.751.359,00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7D93575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17.090.052.838,00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2B45A38B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6.471.698.521,00</w:t>
            </w:r>
          </w:p>
        </w:tc>
      </w:tr>
      <w:tr w14:paraId="1A8C5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88" w:type="dxa"/>
            <w:shd w:val="clear" w:color="auto" w:fill="auto"/>
            <w:vAlign w:val="center"/>
          </w:tcPr>
          <w:p w14:paraId="776D7D88">
            <w:pPr>
              <w:spacing w:before="0" w:after="0" w:line="360" w:lineRule="auto"/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  <w:t>2022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628F8A5C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21.764.021.439,00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0EA6795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18.572.248.752,00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63BDDD9F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3.191.772.687,00</w:t>
            </w:r>
          </w:p>
        </w:tc>
      </w:tr>
      <w:tr w14:paraId="47357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8" w:type="dxa"/>
            <w:shd w:val="clear" w:color="auto" w:fill="auto"/>
            <w:vAlign w:val="center"/>
          </w:tcPr>
          <w:p w14:paraId="4211C5E4">
            <w:pPr>
              <w:spacing w:before="0" w:after="0" w:line="360" w:lineRule="auto"/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  <w:t>2021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7D9778AC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16.990.077.517,00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38A0443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17.362.661.953,00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03CD2CA4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-372.584.436,00</w:t>
            </w:r>
          </w:p>
        </w:tc>
      </w:tr>
      <w:tr w14:paraId="61FE3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8" w:type="dxa"/>
            <w:shd w:val="clear" w:color="auto" w:fill="auto"/>
            <w:vAlign w:val="center"/>
          </w:tcPr>
          <w:p w14:paraId="23FC4DB0">
            <w:pPr>
              <w:spacing w:before="0" w:after="0" w:line="360" w:lineRule="auto"/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eastAsia="Arial" w:cs="Times New Roman"/>
                <w:color w:val="000000"/>
                <w:sz w:val="24"/>
                <w:szCs w:val="24"/>
                <w:lang w:val="pt-BR"/>
              </w:rPr>
              <w:t>2020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36C3D771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12.402.971.268,00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D3CDA03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11.980.349.278,00</w:t>
            </w:r>
          </w:p>
        </w:tc>
        <w:tc>
          <w:tcPr>
            <w:tcW w:w="2606" w:type="dxa"/>
            <w:shd w:val="clear" w:color="auto" w:fill="auto"/>
            <w:vAlign w:val="center"/>
          </w:tcPr>
          <w:p w14:paraId="4F922D1B">
            <w:pPr>
              <w:spacing w:before="0" w:after="0" w:line="360" w:lineRule="auto"/>
              <w:jc w:val="center"/>
              <w:rPr>
                <w:rFonts w:ascii="Times New Roman" w:hAnsi="Times New Roman" w:eastAsia="Arial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422.621.990,00</w:t>
            </w:r>
          </w:p>
        </w:tc>
      </w:tr>
    </w:tbl>
    <w:p w14:paraId="583094D9">
      <w:pPr>
        <w:spacing w:before="0" w:after="0" w:line="360" w:lineRule="auto"/>
        <w:jc w:val="both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Fonte: Dados retirados do </w:t>
      </w:r>
      <w:r>
        <w:rPr>
          <w:rFonts w:hint="default" w:ascii="Times New Roman" w:hAnsi="Times New Roman" w:eastAsia="Arial" w:cs="Times New Roman"/>
          <w:color w:val="000000"/>
          <w:sz w:val="24"/>
          <w:szCs w:val="24"/>
          <w:lang w:val="pt-BR"/>
        </w:rPr>
        <w:t>site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</w:t>
      </w:r>
      <w:r>
        <w:rPr>
          <w:rFonts w:hint="default" w:ascii="Times New Roman" w:hAnsi="Times New Roman" w:eastAsia="Arial" w:cs="Times New Roman"/>
          <w:color w:val="000000"/>
          <w:sz w:val="24"/>
          <w:szCs w:val="24"/>
          <w:lang w:val="pt-BR"/>
        </w:rPr>
        <w:t>comex stat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 (202</w:t>
      </w:r>
      <w:r>
        <w:rPr>
          <w:rFonts w:hint="default" w:ascii="Times New Roman" w:hAnsi="Times New Roman" w:eastAsia="Arial" w:cs="Times New Roman"/>
          <w:color w:val="000000"/>
          <w:sz w:val="24"/>
          <w:szCs w:val="24"/>
          <w:lang w:val="pt-BR"/>
        </w:rPr>
        <w:t>5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>).</w:t>
      </w:r>
    </w:p>
    <w:p w14:paraId="66E39449">
      <w:pPr>
        <w:spacing w:before="0" w:after="0" w:line="360" w:lineRule="auto"/>
        <w:ind w:left="1134" w:firstLine="0"/>
        <w:rPr>
          <w:rFonts w:ascii="Times New Roman" w:hAnsi="Times New Roman" w:cs="Times New Roman"/>
          <w:sz w:val="24"/>
          <w:szCs w:val="24"/>
        </w:rPr>
      </w:pPr>
    </w:p>
    <w:p w14:paraId="28D1096A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auto"/>
        <w:ind w:firstLine="709" w:firstLineChars="0"/>
        <w:jc w:val="both"/>
        <w:textAlignment w:val="auto"/>
        <w:rPr>
          <w:rFonts w:hint="default" w:cs="Times New Roman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As informações evidenciam dados importantes para a análise do comércio entre o país e o bloco econômico, suas exportações dentro do período indicado demonstram um alto crescimento até 2023,  com uma queda de US$3,3 bilhões no ano de 2024. As importações, embora maiores após o ano de 2020, são mais estáveis que as exportações, com valores entre US$17 bilhões e US$19 bilhões entre 2021 e 2024</w:t>
      </w:r>
      <w:r>
        <w:rPr>
          <w:rFonts w:hint="default" w:cs="Times New Roman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 xml:space="preserve">. </w:t>
      </w:r>
    </w:p>
    <w:p w14:paraId="288985A8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Ademais, é possível identificar que a balança comercial do Brasil com o bloco econômico não é estável, variando conforme os anos, havendo superávit de US$6,4 bilhões em 2023 e um déficit de US$372,5 milhões em 2021, isso reflete a complexidade das relações e a importância de políticas econômicas adequadas. A manutenção de um alto volume de comércio intrabloco, especialmente com países de língua espanhola, ressalta que a ausência de domínio do idioma pode representar uma barreira significativa para a eficiência das negociações. </w:t>
      </w:r>
    </w:p>
    <w:p w14:paraId="28D1C02E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 balança comercial é importante pois reflete o grau de dependência de um território em relação ao mercado externo e permite a implementação de políticas econômicas adequadas para lidar com possíveis desequilíbrios.</w:t>
      </w:r>
    </w:p>
    <w:p w14:paraId="3894EB11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1" w:beforeLines="150" w:beforeAutospacing="0" w:after="240" w:afterAutospacing="0" w:line="360" w:lineRule="auto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4.2 Desafios linguísticos enfrentados pelas empresas brasileiras que buscam entrar no mercado de língua espanhola.</w:t>
      </w:r>
    </w:p>
    <w:p w14:paraId="59F828F8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72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Empresas brasileiras que buscam expandir para os países de língua espanhola enfrentam desafios linguísticos e culturais que impactam diretamente no sucesso das negociações internacionais. A diversidade de variantes da língua espanhola, como o rioplatense, o andino e o caribeno exige uma adaptação cuidadosa da comunicação, desde o marketing até as traduções técnicas, visto que as diferenças lexicais culturais podem afetar a percepção da marca da empresa (Colantuano, 2020). Essas dificuldades confirmam que o conhecimento do espanhol não se limita à tradução de palavras, mas envolve a aquisição de valores e práticas essenciais para o sucesso nas relações internacionais.</w:t>
      </w:r>
    </w:p>
    <w:p w14:paraId="55436A3E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72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>Pesquisas indicam que a falta de proficiência em idiomas e a escassez de especialistas bilíngues constituem barreiras significativas à internacionalização de empresas brasileiras, aumentando custos e reduzindo a eficácia da comunicação com parceiros estrangeiros (Oliva e Barbosa, 2023). Essa limitação leva muitas organizações a recorrerem aos serviços de intérpretes e tradutores externos, o que aumenta o tempo de negociação e pode gerar ruído na comunicação (Vilela e Pimentel, 2019). </w:t>
      </w:r>
    </w:p>
    <w:p w14:paraId="55BDE6FF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> Além disso, aspectos culturais relacionados à linguagem como o grau de formalidade, o estilo persuasivo e o uso de expressões idiomáticas exigem adaptações ao discurso comercial e às estratégias de marketing (Pereira Filho, 2017). Segundo o relatório da APEXBrasil (2023), empresas brasileiras que atuam em mercados como Espanha, Argentina e Chile indicam que as diferenças linguísticas e regulatórias são obstáculos recorrentes, sobretudo na tradução de documentação técnica e contratos.</w:t>
      </w:r>
    </w:p>
    <w:p w14:paraId="538DFAF7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708" w:firstLineChars="0"/>
        <w:jc w:val="both"/>
        <w:textAlignment w:val="auto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>Nesse contexto, o fortalecimento de políticas públicas voltadas para o ensino do espanhol e a formação de tradutores especializados torna-se essencial para a manutenção da presença do Brasil nos mercados hispanofalantes (OEI, 2022). Dessa forma, a competência linguística e a sensibilidade cultural deixam de ser meros fatores de diferenciação e passam a ser pré-requisitos estratégicos para a consolidação do comércio exterior brasileiro na América Latina.</w:t>
      </w:r>
    </w:p>
    <w:p w14:paraId="39592AC6">
      <w:pPr>
        <w:keepNext w:val="0"/>
        <w:keepLines w:val="0"/>
        <w:widowControl/>
        <w:suppressLineNumbers w:val="0"/>
        <w:spacing w:line="360" w:lineRule="auto"/>
        <w:jc w:val="both"/>
      </w:pPr>
    </w:p>
    <w:p w14:paraId="46D3C5A3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1" w:beforeLines="150" w:beforeAutospacing="0" w:after="0" w:afterAutospacing="0"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4.3 O impacto do uso de intérpretes especializados em espanhol nas negociações comerciais externas brasileiras em países hispanofalantes.</w:t>
      </w:r>
    </w:p>
    <w:p w14:paraId="402867EB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1" w:beforeLines="150" w:beforeAutospacing="0" w:after="0" w:afterAutospacing="0" w:line="360" w:lineRule="auto"/>
        <w:ind w:left="0" w:firstLine="720"/>
        <w:jc w:val="both"/>
        <w:textAlignment w:val="auto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 utilização de intérpretes e tradutores de espanhol desempenha um papel fundamental na consolidação das negociações comerciais entre o Brasil e os países de língua espanhola, atuando como uma ponte linguística e cultural que garante uma comunicação precisa e reduz ruídos durante o processo de negociação (Vilela e Pimentel, 2019). No contexto do comércio internacional, em que cada palavra pode influenciar o resultado de um contrato, a presença de intérpretes qualificados assegura uma comunicação clara e precisa, evitando mal-entendidos que poderiam comprometer o acordo (Zhao, 2024).</w:t>
      </w:r>
    </w:p>
    <w:p w14:paraId="691398B0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720"/>
        <w:jc w:val="both"/>
        <w:textAlignment w:val="auto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Além de eliminar as barreiras linguísticas, os intérpretes especializados contribuem para a mediação intercultural, adaptando expressões, tom e terminologia ao contexto local – fomentando a confiança entre as partes envolvidas (Teixeira, 2023). Nascimento (2017) afirma que a presença de especialistas bilíngues, capazes de trabalhar tanto em espanhol quanto em português, é essencial para garantir negociações tranquilas e a eficiência dos processos de exportação e importação.</w:t>
      </w:r>
    </w:p>
    <w:p w14:paraId="53B89AA7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72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Pesquisas sobre comunicação internacional mostram que empresas que utilizam intérpretes para reuniões e contratos reduzem significativamente o risco de erros de tradução e perdas financeiras decorrentes de falhas de comunicação (Albi e Prieto Ramos, 2015). Investir em serviços linguísticos especializados também impacta positivamente a imagem institucional da empresa, demonstrando profissionalismo, respeito cultural e prontidão para operar em um ambiente multilíngue (International Journal of Social Science and Economic Research, 2023).</w:t>
      </w:r>
    </w:p>
    <w:p w14:paraId="3A0ACE92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72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Segundo um estudo realizado pelo Instituto de Estudos Econômicos Aplicados (IPEA, 2023), aproximadamente 80% das empresas brasileiras que atuam internacionalmente relataram ter enfrentado dificuldades com o idioma em algum momento durante as negociações, reforçando a necessidade de se empregar intérpretes qualificados no comércio internacional. Além disso, a APEX Brasil (2023) destaca que, em mercados de língua espanhola, a tradução inadequada de documentos técnicos e jurídicos pode levar à perda de contratos e atrasos logísticos.</w:t>
      </w:r>
    </w:p>
    <w:p w14:paraId="2F04AE6F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708" w:firstLineChars="0"/>
        <w:jc w:val="both"/>
        <w:textAlignment w:val="auto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Portanto, a utilização de intérpretes especializados em espanhol não deve ser vista apenas como um apoio linguístico, mas como um fator estratégico de competitividade internacional. Ao garantir uma comunicação precisa e culturalmente adequada, esses profissionais aumentam as chances de sucesso nas negociações e fortalecem a presença do Brasil no cenário comercial latino-americano.</w:t>
      </w:r>
    </w:p>
    <w:p w14:paraId="32E08FA1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360" w:lineRule="auto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003E308F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098AFB84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2589CAFD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4549FB65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1F1E11D1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196098D4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1B85D272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47893FE6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71919F8C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4AB41D53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1B67F2D5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79A9585C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790A4FB2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4A5BD1CA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323E61AB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4E1E221C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3B1EF6B3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25FF951B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6C14A01D">
      <w:pPr>
        <w:pStyle w:val="13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  <w:ind w:left="0" w:firstLine="700"/>
        <w:jc w:val="both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45C4F336">
      <w:pPr>
        <w:spacing w:before="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pt-BR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CONSIDERAÇÕES FINAIS</w:t>
      </w:r>
    </w:p>
    <w:p w14:paraId="78EAF1E5">
      <w:pPr>
        <w:spacing w:before="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A46D85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firstLine="708" w:firstLineChars="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O presente estudo teve como objetivo central analisar a relevância da língua espanhola para o comércio exterior brasileiro, buscando responder à pergunta norteadora: “Qual a Importância Estratégica da Língua Espanhola para o Comércio Exterior Brasileiro?”</w:t>
      </w:r>
    </w:p>
    <w:p w14:paraId="45FBFB19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left="0" w:firstLine="7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O percurso da pesquisa, fundamentado em uma análise qualitativa e explicativa de dados secundários, confirmou que o domínio do espanhol transcende a mera qualificação profissional, configurando-se como um investimento estratégico crucial para a competitividade internacional</w:t>
      </w:r>
    </w:p>
    <w:p w14:paraId="043FD34B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left="0" w:firstLine="7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Em relação ao primeiro objetivo específico, o estudo evidenciou que o MERCOSUL é um pilar econômico insubstituível para o Brasil, promovendo diversificação de mercados e fortalecimento de cadeias produtivas. Os dados estatísticos do comércio bilateral revelaram o alto volume de intercâmbio comercial, mas também sua instabilidade, sublinhando que qualquer barreira à comunicação pode comprometer a eficácia das transações neste bloco estratégico, do qual o Brasil é o único membro não hispanofalante.</w:t>
      </w:r>
    </w:p>
    <w:p w14:paraId="2E8B062A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left="0" w:firstLine="7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Em resposta ao segundo objetivo, foi constatado que as empresas brasileiras enfrentam desafios linguísticos consideráveis ao buscar penetrar nos mercados hispanofalantes, a diversidade dialetal e as nuances culturais exigem competências interculturais aprofundadas, e a escassez de profissionais fluentes representa um obstáculo à internacionalização. Este cenário é agravado pela política linguística atual, que retrocedeu ao tornar o ensino do espanhol optativo nas escolas, potencialmente impactando a formação de futuras gerações de profissionais capacitados.</w:t>
      </w:r>
    </w:p>
    <w:p w14:paraId="0A030058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left="0" w:firstLine="7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Por fim, ao examinar o impacto do uso de intérpretes especializados (terceiro objetivo), a pesquisa demonstrou que estes profissionais são agentes estratégicos de mitigação de riscos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eles atuam como ponte cultural e linguística, garantindo a precisão em negociações e contratos, o que é vital, dado que uma grande porcentagem de empresas brasileiras relata ter enfrentado dificuldades com o idioma. Contudo, a necessidade recorrente de terceirização linguística também aponta para a persistência de uma desvantagem competitiva quando comparada à autonomia proporcionada pelo domínio interno do idioma</w:t>
      </w:r>
    </w:p>
    <w:p w14:paraId="74C31760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left="0" w:firstLine="72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As contribuições deste estudo residem em reforçar a necessidade urgente de o Brasil alinhar suas políticas educacionais e estratégias corporativas com a realidade do comércio exterior. O estudo destaca que o investimento na capacitação linguística e intercultural em espanhol é fundamental para maximizar os benefícios da integração regional no Mercosul, garantir a segurança jurídica em acordos e fortalecer a credibilidade do Brasil no cenário comercial latino-americano.</w:t>
      </w:r>
    </w:p>
    <w:p w14:paraId="54AFD0C1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0" w:afterAutospacing="0" w:line="360" w:lineRule="auto"/>
        <w:ind w:left="0" w:firstLine="7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A proficiência em espanhol não é apenas uma habilidade, mas um imperativo estratégico para a expansão e o sucesso contínuo do comércio exterior brasileiro.</w:t>
      </w:r>
    </w:p>
    <w:p w14:paraId="733AA540">
      <w:pPr>
        <w:spacing w:before="0"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D014010">
      <w:pPr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106A9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380B32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6A44541E">
      <w:pPr>
        <w:spacing w:before="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2CA16C6B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AGÊNCIA BRASILEIRA DE PROMOÇÃO DE EXPORTAÇÕES E INVESTIMENTOS (APEXBrasil).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Perfil Espanha – 2023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.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Brasília: APEX Brasil, 2023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Disponível em: https://apexbrasil.com.br. Acesso em: 12 out. 2025.</w:t>
      </w:r>
    </w:p>
    <w:p w14:paraId="4E2C3852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eastAsia="SimSu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BAPTISTA, C. F.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Mercosul aos 25 anos</w:t>
      </w:r>
      <w:r>
        <w:rPr>
          <w:rFonts w:hint="default" w:ascii="Times New Roman" w:hAnsi="Times New Roman" w:eastAsia="SimSun" w:cs="Times New Roman"/>
          <w:sz w:val="24"/>
          <w:szCs w:val="24"/>
        </w:rPr>
        <w:t>: avanços e desafios. Revista NEIBA, v. 5, 2016.</w:t>
      </w:r>
    </w:p>
    <w:p w14:paraId="75C3612E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BERNAL, M.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Spanish in International Business: Why and How to Learn It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. Lexington Books, 2017.</w:t>
      </w:r>
    </w:p>
    <w:p w14:paraId="635D6ADA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BORJA, Albi et al. Legal Translator as a Communicator: Clarifying an Ambiguous Profession. The Translator. v. 21, n. 2, p. 144–158, 2015. Disponível em: https://link.springer.com/article/10.1007/s11196-014-9385-6. Acesso em: 12 out. 2025.</w:t>
      </w:r>
    </w:p>
    <w:p w14:paraId="233D8258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BRASIL. Lei nº 11.161, de 05 de agosto de 2005. Dispõe sobre o ensino da língua espanhola. Brasília, DF, 5 ago. 2005.</w:t>
      </w:r>
    </w:p>
    <w:p w14:paraId="126367B9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BRASIL. Lei nº 13.415, de 16 de fevereiro de 2017. Altera as Leis nº 9.394, de 20 de dezembro de 1996, que estabelece as diretrizes e bases da educação nacional, e 11.494, de 20 de junho 2007, que regulamenta o Fundo de Manutenção e Desenvolvimento da Educação Básica e de Valorização dos Profissionais da Educação, a Consolidação das Leis do Trabalho - CLT, aprovada pelo Decreto-Lei nº 5.452, de 1º de maio de 1943, e o Decreto-Lei nº 236, de 28 de fevereiro de 1967; revoga a Lei nº 11.161, de 5 de agosto de 2005; e institui a Política de Fomento à Implementação de Escolas de Ensino Médio em Tempo Integral. Brasília, DF, 16 fev. 2017.Disponível em: https://www.jusbrasil.com.br/cadastro. Acesso em: 14 dez. 2025.</w:t>
      </w:r>
    </w:p>
    <w:p w14:paraId="623F0FCB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BRASIL. Ministério das Relações Exteriores.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Dados de Comércio do MERCOSUL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. 28 maio 2025. Disponível em: https://www.gov.br/mre/pt-br/assuntos/mecanismos-internacionais/mecanismos-de-integracao-regional/mercosul/dados-de-comercio-do-mercosul. Acesso em: 18 </w:t>
      </w:r>
      <w:r>
        <w:rPr>
          <w:rFonts w:hint="default" w:cs="Times New Roman"/>
          <w:sz w:val="24"/>
          <w:szCs w:val="24"/>
          <w:lang w:val="pt-BR"/>
        </w:rPr>
        <w:t>set</w:t>
      </w:r>
      <w:r>
        <w:rPr>
          <w:rFonts w:hint="default" w:ascii="Times New Roman" w:hAnsi="Times New Roman" w:eastAsia="SimSun" w:cs="Times New Roman"/>
          <w:sz w:val="24"/>
          <w:szCs w:val="24"/>
        </w:rPr>
        <w:t>. 202</w:t>
      </w:r>
      <w:r>
        <w:rPr>
          <w:rFonts w:hint="default" w:cs="Times New Roman"/>
          <w:sz w:val="24"/>
          <w:szCs w:val="24"/>
          <w:lang w:val="pt-BR"/>
        </w:rPr>
        <w:t>5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</w:p>
    <w:p w14:paraId="3FB215D1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CEPAL – COMISSÃO ECONÔMICA PARA A AMÉRICA LATINA E O CARIBE.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O comércio na América do Sul: oportunidades para o Brasil. 2015.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Disponível em: https://www.cepal.org/pt-br/publicacoes/37923-o-comercio-america-sul-oportunidades-o-brasil. Acesso em: 1 abr. 2025.</w:t>
      </w:r>
    </w:p>
    <w:p w14:paraId="58F3DBD2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COLANTUONO, Aline Correia de Sousa.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A importância da língua espanhola na atuação do tecnólogo em comércio exterior: uma análise das relações comerciais e econômicas entre o Brasil e regiões onde há hispanofalantes.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Cadernos da FUCAMP, v. 19, n. 37, p. 155–170, 2020. Disponível em: https://revistas.fucamp.edu.br/index.php/cadernos/article/view/2243. Acesso em: 12 out. 2025.</w:t>
      </w:r>
    </w:p>
    <w:p w14:paraId="6C7F9A43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Conheça as 10 línguas mais faladas no mundo. 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Universidade Metodista de São Paulo, 2023.  Disponível em: https://metodista.br/noticias/conheca-as-10-linguas-mais-faladas-no-mundo. Acesso em: 01 abr. 2025.</w:t>
      </w:r>
    </w:p>
    <w:p w14:paraId="23B22944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CRYSTAL, D.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English as a global language.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Cambridge: Cambridge University Press, 2003.</w:t>
      </w:r>
    </w:p>
    <w:p w14:paraId="49F9AAD0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CVC – CENTRO VIRTUAL CERVANTES.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Anuário do Instituto Cervantes 2023: índice. 2023.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Disponível em: https://cvc.cervantes.es/lengua/anuario/anuario_23/. Acesso em: 1 abr. 2025.</w:t>
      </w:r>
    </w:p>
    <w:p w14:paraId="073B2407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ESPANHOL E MERCADO DE TRABALHO: perspectivas para o futuro.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CNA, 2025. Disponível em: https://www.cna.com.br/blog/estudos/futuro-do-espanhol. Acesso em: 1 abr. 2025.</w:t>
      </w:r>
    </w:p>
    <w:p w14:paraId="79180CD5">
      <w:pPr>
        <w:pStyle w:val="13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Espanhol pelo mundo.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Só Espanhol. Virtuous Tecnologia da Informação, 2008-2025. Disponível em:</w:t>
      </w:r>
      <w:r>
        <w:rPr>
          <w:rFonts w:hint="default" w:cs="Times New Roman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http://www.soespanhol.com.br/conteudo/Diversos_Espanhol_pelo_mundo.php. Acesso em 03 Nov. 2025.</w:t>
      </w:r>
    </w:p>
    <w:p w14:paraId="75508D7A">
      <w:pPr>
        <w:pStyle w:val="13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7E7C8DB4">
      <w:pPr>
        <w:pStyle w:val="13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GIL, Antonio Carlos.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Como elaborar projetos de pesquisa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. 6. ed. São Paulo: Atlas, 2019.</w:t>
      </w:r>
    </w:p>
    <w:p w14:paraId="14DF1CEC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GONZÁLEZ, J. et al.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The Importance of Spanish Language Skills in Business: A Survey of UK Employers.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Language Learning in Higher Education, v. 10, n. 2, p. 401-422, 2020.</w:t>
      </w:r>
    </w:p>
    <w:p w14:paraId="2FAF741A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  <w:lang w:val="pt-BR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H&amp;CO.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Mercosul: Integração e Expansão Comercial</w:t>
      </w:r>
      <w:r>
        <w:rPr>
          <w:rFonts w:hint="default" w:ascii="Times New Roman" w:hAnsi="Times New Roman" w:eastAsia="SimSun" w:cs="Times New Roman"/>
          <w:sz w:val="24"/>
          <w:szCs w:val="24"/>
        </w:rPr>
        <w:t>. 2025. Disponível em:</w:t>
      </w:r>
      <w:r>
        <w:rPr>
          <w:rFonts w:hint="default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>https://www.hco.com/pt/insights/mercosul-objetivos-e-desafios#:~:text=Mercosul:%20objetivos%20de%20integra%C3%A7%C3%A3o&amp;text=%E2%80%A2-,A%20livre%20circula%C3%A7%C3%A3o%20de%20bens%2C%20servi%C3%A7os%20e%20fatores%20produtivos%20entre,aduaneiros%20e%20restri%C3%A7%C3%B5es%20n%C3%A3o%20tarif%C3%A1rias.&amp;text=A%20ado%C3%A7%C3%A3o%20de%20uma%20pol%C3%ADtica,em%20rela%C3%A7%C3%A3o%20a%20terceiros%20pa%C3%ADses.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Acesso em: 18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nov.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202</w:t>
      </w:r>
      <w:r>
        <w:rPr>
          <w:rFonts w:hint="default" w:cs="Times New Roman"/>
          <w:sz w:val="24"/>
          <w:szCs w:val="24"/>
          <w:lang w:val="pt-BR"/>
        </w:rPr>
        <w:t>5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.</w:t>
      </w:r>
    </w:p>
    <w:p w14:paraId="6AA2758E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HOFSTEDE, G.; et al.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Cultures and organizations: software of the mind. 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New York: McGraw-Hill, 2010.</w:t>
      </w:r>
    </w:p>
    <w:p w14:paraId="2578C6C6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INSTITUTO DE PESQUISA ECONÔMICA APLICADA (IPEA).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Estratégias de integração f7909930005815 fronteiriça no Brasil.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Brasília: IPEA, 2023. Disponível em: https://www.ipea.gov.br. Acesso em: 12 out. 2025.</w:t>
      </w:r>
    </w:p>
    <w:p w14:paraId="1436F844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INTERNATIONAL JOURNAL OF SOCIAL SCIENCE AND ECONOMIC RESEARCH.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Discrepancies Caused by Language Barriers in Business Communication.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v. 8, n. 80, p. 154–166, 2023. Disponível em: https://ijsser.org/2023files/ijsser_08__80.pdf. Acesso em: 12 out. 2025.</w:t>
      </w:r>
    </w:p>
    <w:p w14:paraId="61B29DD3">
      <w:pPr>
        <w:pStyle w:val="13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MENDONÇA, Gustavo Henrique.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Mercosul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. Mundo Educação. Disponível em: https://mundoeducacao.uol.com.br/geografia/mercosul.htm.  Acesso em: 10  Nov. 2025.</w:t>
      </w:r>
    </w:p>
    <w:p w14:paraId="76493E5B">
      <w:pPr>
        <w:pStyle w:val="13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</w:p>
    <w:p w14:paraId="2957CD7E">
      <w:pPr>
        <w:pStyle w:val="13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MINISTÉRIO da Economia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. Comex Stat. Base de Dados. 2025. Disponível em: http://comexstat.mdic.gov.br/pt/home. Acesso em: 14 nov. 2025.</w:t>
      </w:r>
    </w:p>
    <w:p w14:paraId="6436DAD1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NASCIMENTO, Helton R. F.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O secretário executivo bilíngue como agente facilitador em negociações do Mercosul.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Revista Pesquisa e Ação, v. 3, n. 1, p. 45–58, 2017.</w:t>
      </w:r>
    </w:p>
    <w:p w14:paraId="428F31A2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OHMAE, K.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 xml:space="preserve"> The borderless world: power and strategy in the interlinked economy.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New York: Harper Business, 1990.</w:t>
      </w:r>
    </w:p>
    <w:p w14:paraId="46A13D99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OLIVA, R.; BARBOSA, M.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Espanhol e mercado de trabalho: perspectivas para o futuro.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Alomorfia, 2023. Disponível em: https://fatecpp.edu.br/alomorfia/index.php/alomorfia/article/download/186/83/811. Acesso em: 1 abr. 2025.</w:t>
      </w:r>
    </w:p>
    <w:p w14:paraId="6A21729C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ORGANIZAÇÃO DOS ESTADOS IBERO-AMERICANOS (OEI).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  CILPE 2022 – Línguas, Cultura, Ciência e Inovação. Madrid: OEI, 2022.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Disponível em: https://oei.int. Acesso em: 12 out. 2025.</w:t>
      </w:r>
    </w:p>
    <w:p w14:paraId="281EF6CA">
      <w:pPr>
        <w:pStyle w:val="13"/>
        <w:keepNext w:val="0"/>
        <w:keepLines w:val="0"/>
        <w:widowControl/>
        <w:suppressLineNumbers w:val="0"/>
        <w:shd w:val="clear" w:fill="FFFFFF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>PARAQUETT, et al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>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>O cenário escolar e acadêmico do Brasil antes e depois da “Lei do Espanhol".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 xml:space="preserve"> Abehache, n. 15, p. 69-90, 1º semestre, 2019. Disponível em:</w:t>
      </w:r>
      <w:r>
        <w:rPr>
          <w:rFonts w:hint="default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  <w:lang w:val="pt-BR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shd w:val="clear" w:fill="FFFFFF"/>
          <w:vertAlign w:val="baseline"/>
        </w:rPr>
        <w:t>https://repositorio.ufba.br/bitstream/ri/34045/1/2019%20O%20cen%C3%A1rio%20escolar%20e%20acad%C3%AAmico%20do%20Brasil%20antes%20e%20depois%20da%20Lei%20do%20Espanhol.pdf . Acesso em: 10  Nov. 2025.</w:t>
      </w:r>
    </w:p>
    <w:p w14:paraId="76F1E1D4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PENA, Rodolfo F. Alves.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"Mercosul: Países Integrantes"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. Brasil Escola. Disponível em: https://brasilescola.uol.com.br/geografia/mercosul-paises-integrantes.htm . Acesso em 03 Nov. 2025.</w:t>
      </w:r>
    </w:p>
    <w:p w14:paraId="3DEC539A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PEREIRA FILHO, Eduardo.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A comunicação intercultural e o marketing internacional: a importância da adaptação cultural. Revista de Gestão Internacional,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v. 12, n. 2, p. 33–45, 2017.</w:t>
      </w:r>
    </w:p>
    <w:p w14:paraId="7AC5589B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PODER360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. Brasil responde por 72% do PIB nominal do Mercosul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. Poder360, 2024. Disponível em: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  <w:u w:val="none"/>
        </w:rPr>
        <w:instrText xml:space="preserve"> HYPERLINK "https://www.poder360.com.br/economia/brasil-responde-por-72-do-pib-nominal-do-mercosul/" \l ":~:text=BALAN%C3%87A COMERCIAL,253,8 bilh%C3%B5es em importa%C3%A7%C3%B5es" </w:instrText>
      </w:r>
      <w:r>
        <w:rPr>
          <w:rFonts w:hint="default" w:ascii="Times New Roman" w:hAnsi="Times New Roman" w:cs="Times New Roman"/>
          <w:sz w:val="24"/>
          <w:szCs w:val="24"/>
          <w:u w:val="none"/>
        </w:rPr>
        <w:fldChar w:fldCharType="separate"/>
      </w:r>
      <w:r>
        <w:rPr>
          <w:rStyle w:val="11"/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fldChar w:fldCharType="end"/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https://www.poder360.com.br/economia/brasil-responde-por-72-do-pib-nominal-do-mercosul/#:~:text=BALAN%C3%87A%20COMERCIAL,253%2C8%20bilh%C3%B5es%20em%20importa%C3%A7%C3%B5es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>. Acesso em: 1 abr. 2025.</w:t>
      </w:r>
    </w:p>
    <w:p w14:paraId="78FC4A6C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SEDYCIAS, J.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D0D0D"/>
          <w:sz w:val="24"/>
          <w:szCs w:val="24"/>
          <w:u w:val="none"/>
          <w:vertAlign w:val="baseline"/>
        </w:rPr>
        <w:t>O ensino do espanhol no Brasil: passado, presente e futuro.</w:t>
      </w:r>
      <w:r>
        <w:rPr>
          <w:rFonts w:hint="default" w:ascii="Times New Roman" w:hAnsi="Times New Roman" w:cs="Times New Roman"/>
          <w:i w:val="0"/>
          <w:iCs w:val="0"/>
          <w:color w:val="0D0D0D"/>
          <w:sz w:val="24"/>
          <w:szCs w:val="24"/>
          <w:u w:val="none"/>
          <w:vertAlign w:val="baseline"/>
        </w:rPr>
        <w:t xml:space="preserve"> São Paulo: Parábola, 2005.</w:t>
      </w:r>
    </w:p>
    <w:p w14:paraId="3F798870">
      <w:pPr>
        <w:pStyle w:val="13"/>
        <w:keepNext w:val="0"/>
        <w:keepLines w:val="0"/>
        <w:widowControl/>
        <w:suppressLineNumbers w:val="0"/>
        <w:bidi w:val="0"/>
        <w:spacing w:before="0" w:beforeAutospacing="0" w:after="16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SOUZA, Ayrton Ribeiro de.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Políticas Linguísticas no Âmbito do MERCOSUL Educacional: Contribuições da Integração Regional para o Ensino do Espanhol no Brasil.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Nº 74, VOL. ESP., Salvador, 2022. p. 97-125.</w:t>
      </w:r>
    </w:p>
    <w:p w14:paraId="77E1E2A7">
      <w:pPr>
        <w:pStyle w:val="13"/>
        <w:keepNext w:val="0"/>
        <w:keepLines w:val="0"/>
        <w:widowControl/>
        <w:suppressLineNumbers w:val="0"/>
        <w:bidi w:val="0"/>
        <w:spacing w:before="300" w:beforeAutospacing="0" w:after="300" w:afterAutospacing="0" w:line="15" w:lineRule="atLeast"/>
        <w:jc w:val="left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TEIXEIRA, Tiago de Souza.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A importância da cultura nas negociações internacionais. Revista CALEA, 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v. 1, n. 2, p. 44–54, 2023. Disponível em: https://periodicos.uesc.br/index.php/calea/article/view/2157. Acesso em: 12 out. 2025.</w:t>
      </w:r>
    </w:p>
    <w:p w14:paraId="640BE7D0">
      <w:pPr>
        <w:pStyle w:val="13"/>
        <w:keepNext w:val="0"/>
        <w:keepLines w:val="0"/>
        <w:widowControl/>
        <w:suppressLineNumbers w:val="0"/>
        <w:bidi w:val="0"/>
        <w:spacing w:before="300" w:beforeAutospacing="0" w:after="30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VILELA, Wisley; PIMENTEL, Janine. 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O perfil de tradutores de textos especializados atuantes no mercado brasileiro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: perspectivas, problemas e expectativas. TradTerm, São Paulo, v. 33, p. 70-97, maio 2019. Disponível em: https://doi.org/10.11606/issn.2317-9511.v33i0p70-97. Acesso em: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 xml:space="preserve">20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nov</w:t>
      </w:r>
      <w:r>
        <w:rPr>
          <w:rFonts w:hint="default" w:ascii="Times New Roman" w:hAnsi="Times New Roman" w:eastAsia="SimSun" w:cs="Times New Roman"/>
          <w:sz w:val="24"/>
          <w:szCs w:val="24"/>
        </w:rPr>
        <w:t>. 202</w:t>
      </w:r>
      <w:r>
        <w:rPr>
          <w:rFonts w:hint="default" w:ascii="Times New Roman" w:hAnsi="Times New Roman" w:cs="Times New Roman"/>
          <w:sz w:val="24"/>
          <w:szCs w:val="24"/>
          <w:lang w:val="pt-BR"/>
        </w:rPr>
        <w:t>5</w:t>
      </w: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</w:p>
    <w:p w14:paraId="27831DD1">
      <w:pPr>
        <w:pStyle w:val="13"/>
        <w:keepNext w:val="0"/>
        <w:keepLines w:val="0"/>
        <w:widowControl/>
        <w:suppressLineNumbers w:val="0"/>
        <w:bidi w:val="0"/>
        <w:spacing w:before="240" w:beforeAutospacing="0" w:after="240" w:afterAutospacing="0" w:line="15" w:lineRule="atLeast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ZHAO, Wenqian.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Interpreter Intervention: Balancing Objectivity and Subjectivity in Business Negotiations. Journal of Social Sciences, Humanities and Linguistics,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v. 1, n. 2, p. 101–113, 2024. Disponível em: https://adwenpub.com/index.php/jsshl/article/view/398. Acesso em: 12 out. 2025.</w:t>
      </w:r>
    </w:p>
    <w:sectPr>
      <w:headerReference r:id="rId5" w:type="default"/>
      <w:footnotePr>
        <w:numFmt w:val="decimal"/>
      </w:footnotePr>
      <w:pgSz w:w="11906" w:h="16838"/>
      <w:pgMar w:top="1701" w:right="1134" w:bottom="1134" w:left="1701" w:header="1134" w:footer="0" w:gutter="0"/>
      <w:pgNumType w:fmt="decimal" w:start="13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6909342"/>
      <w:docPartObj>
        <w:docPartGallery w:val="autotext"/>
      </w:docPartObj>
    </w:sdtPr>
    <w:sdtContent>
      <w:p w14:paraId="73B4A13D">
        <w:pPr>
          <w:pStyle w:val="9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14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E1D6FB"/>
    <w:multiLevelType w:val="singleLevel"/>
    <w:tmpl w:val="C2E1D6F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FAD312C"/>
    <w:rsid w:val="117859A3"/>
    <w:rsid w:val="12275387"/>
    <w:rsid w:val="16A14093"/>
    <w:rsid w:val="1E244E54"/>
    <w:rsid w:val="212C4B25"/>
    <w:rsid w:val="7A9F14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21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link w:val="15"/>
    <w:qFormat/>
    <w:uiPriority w:val="0"/>
    <w:pPr>
      <w:widowControl w:val="0"/>
      <w:suppressAutoHyphens/>
      <w:spacing w:before="0" w:after="140" w:line="288" w:lineRule="auto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6">
    <w:name w:val="caption"/>
    <w:basedOn w:val="1"/>
    <w:unhideWhenUsed/>
    <w:qFormat/>
    <w:uiPriority w:val="35"/>
    <w:pPr>
      <w:spacing w:line="240" w:lineRule="auto"/>
    </w:pPr>
    <w:rPr>
      <w:rFonts w:ascii="Cambria" w:hAnsi="Cambria" w:eastAsia="Cambria" w:cs="Cambria"/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8">
    <w:name w:val="footnote text"/>
    <w:basedOn w:val="1"/>
    <w:link w:val="22"/>
    <w:semiHidden/>
    <w:unhideWhenUsed/>
    <w:qFormat/>
    <w:uiPriority w:val="99"/>
    <w:pPr>
      <w:spacing w:before="0" w:after="0" w:line="240" w:lineRule="auto"/>
    </w:pPr>
    <w:rPr>
      <w:sz w:val="20"/>
      <w:szCs w:val="20"/>
    </w:rPr>
  </w:style>
  <w:style w:type="paragraph" w:styleId="9">
    <w:name w:val="header"/>
    <w:basedOn w:val="1"/>
    <w:link w:val="16"/>
    <w:unhideWhenUsed/>
    <w:qFormat/>
    <w:uiPriority w:val="99"/>
    <w:pPr>
      <w:tabs>
        <w:tab w:val="center" w:pos="4252"/>
        <w:tab w:val="right" w:pos="8504"/>
      </w:tabs>
      <w:spacing w:before="0" w:after="0" w:line="240" w:lineRule="auto"/>
    </w:pPr>
  </w:style>
  <w:style w:type="paragraph" w:styleId="10">
    <w:name w:val="HTML Preformatted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1">
    <w:name w:val="Hyperlink"/>
    <w:basedOn w:val="2"/>
    <w:semiHidden/>
    <w:unhideWhenUsed/>
    <w:qFormat/>
    <w:uiPriority w:val="0"/>
    <w:rPr>
      <w:color w:val="0000FF"/>
      <w:u w:val="single"/>
    </w:rPr>
  </w:style>
  <w:style w:type="paragraph" w:styleId="12">
    <w:name w:val="List"/>
    <w:basedOn w:val="5"/>
    <w:qFormat/>
    <w:uiPriority w:val="0"/>
    <w:rPr>
      <w:rFonts w:cs="Lucida Sans"/>
    </w:rPr>
  </w:style>
  <w:style w:type="paragraph" w:styleId="13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table" w:styleId="14">
    <w:name w:val="Table Grid"/>
    <w:basedOn w:val="3"/>
    <w:unhideWhenUsed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Corpo de texto Char"/>
    <w:basedOn w:val="2"/>
    <w:link w:val="5"/>
    <w:qFormat/>
    <w:uiPriority w:val="0"/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character" w:customStyle="1" w:styleId="16">
    <w:name w:val="Cabeçalho Char"/>
    <w:basedOn w:val="2"/>
    <w:link w:val="9"/>
    <w:qFormat/>
    <w:uiPriority w:val="99"/>
  </w:style>
  <w:style w:type="character" w:customStyle="1" w:styleId="17">
    <w:name w:val="Rodapé Char"/>
    <w:basedOn w:val="2"/>
    <w:link w:val="7"/>
    <w:qFormat/>
    <w:uiPriority w:val="99"/>
  </w:style>
  <w:style w:type="character" w:customStyle="1" w:styleId="18">
    <w:name w:val="Link da Internet"/>
    <w:qFormat/>
    <w:uiPriority w:val="0"/>
    <w:rPr>
      <w:color w:val="0000FF"/>
      <w:u w:val="single"/>
    </w:rPr>
  </w:style>
  <w:style w:type="character" w:customStyle="1" w:styleId="19">
    <w:name w:val="apple-converted-space"/>
    <w:qFormat/>
    <w:uiPriority w:val="0"/>
  </w:style>
  <w:style w:type="character" w:customStyle="1" w:styleId="20">
    <w:name w:val="Ênfase1"/>
    <w:qFormat/>
    <w:uiPriority w:val="20"/>
    <w:rPr>
      <w:i/>
      <w:iCs/>
    </w:rPr>
  </w:style>
  <w:style w:type="character" w:customStyle="1" w:styleId="21">
    <w:name w:val="Texto de balão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2">
    <w:name w:val="Texto de nota de rodapé Char"/>
    <w:basedOn w:val="2"/>
    <w:link w:val="8"/>
    <w:semiHidden/>
    <w:qFormat/>
    <w:uiPriority w:val="99"/>
    <w:rPr>
      <w:sz w:val="20"/>
      <w:szCs w:val="20"/>
    </w:rPr>
  </w:style>
  <w:style w:type="character" w:customStyle="1" w:styleId="23">
    <w:name w:val="Âncora da nota de rodapé"/>
    <w:qFormat/>
    <w:uiPriority w:val="0"/>
    <w:rPr>
      <w:vertAlign w:val="superscript"/>
    </w:rPr>
  </w:style>
  <w:style w:type="character" w:customStyle="1" w:styleId="24">
    <w:name w:val="Footnote Characters"/>
    <w:basedOn w:val="2"/>
    <w:semiHidden/>
    <w:unhideWhenUsed/>
    <w:qFormat/>
    <w:uiPriority w:val="99"/>
    <w:rPr>
      <w:vertAlign w:val="superscript"/>
    </w:rPr>
  </w:style>
  <w:style w:type="character" w:customStyle="1" w:styleId="25">
    <w:name w:val="Link da internet visitado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customStyle="1" w:styleId="26">
    <w:name w:val="Caracteres de nota de rodapé"/>
    <w:qFormat/>
    <w:uiPriority w:val="0"/>
  </w:style>
  <w:style w:type="character" w:customStyle="1" w:styleId="27">
    <w:name w:val="Âncora da nota de fim"/>
    <w:qFormat/>
    <w:uiPriority w:val="0"/>
    <w:rPr>
      <w:vertAlign w:val="superscript"/>
    </w:rPr>
  </w:style>
  <w:style w:type="character" w:customStyle="1" w:styleId="28">
    <w:name w:val="Caracteres de nota de fim"/>
    <w:qFormat/>
    <w:uiPriority w:val="0"/>
  </w:style>
  <w:style w:type="paragraph" w:customStyle="1" w:styleId="29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30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31">
    <w:name w:val="Cabeçalho e Rodapé"/>
    <w:basedOn w:val="1"/>
    <w:qFormat/>
    <w:uiPriority w:val="0"/>
  </w:style>
  <w:style w:type="paragraph" w:customStyle="1" w:styleId="32">
    <w:name w:val="Conteúdo da tabela"/>
    <w:basedOn w:val="1"/>
    <w:qFormat/>
    <w:uiPriority w:val="0"/>
    <w:pPr>
      <w:widowControl w:val="0"/>
      <w:suppressLineNumbers/>
      <w:suppressAutoHyphens/>
      <w:spacing w:before="0" w:after="0" w:line="240" w:lineRule="auto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customStyle="1" w:styleId="33">
    <w:name w:val="Normal1"/>
    <w:qFormat/>
    <w:uiPriority w:val="0"/>
    <w:pPr>
      <w:widowControl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1.bin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3.GI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AD06C-5FBF-473D-97FA-304F2E3451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32</Pages>
  <Words>5863</Words>
  <Characters>36679</Characters>
  <Paragraphs>280</Paragraphs>
  <TotalTime>96</TotalTime>
  <ScaleCrop>false</ScaleCrop>
  <LinksUpToDate>false</LinksUpToDate>
  <CharactersWithSpaces>42565</CharactersWithSpaces>
  <Application>WPS Office_12.1.0.25242_F1E327BC-269C-435d-A152-05C5408002CA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2021-10-28T20:24:00Z</dcterms:created>
  <dc:creator>usuario</dc:creator>
  <cp:lastModifiedBy>sacgabriel</cp:lastModifiedBy>
  <dcterms:modified xsi:type="dcterms:W3CDTF">2026-03-23T19:05:32Z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1033-12.1.0.25242</vt:lpwstr>
  </property>
  <property fmtid="{D5CDD505-2E9C-101B-9397-08002B2CF9AE}" pid="10" name="ICV">
    <vt:lpwstr>2FE14FCC3FEA4B788ACAD11228BD936C_12</vt:lpwstr>
  </property>
  <property fmtid="{D5CDD505-2E9C-101B-9397-08002B2CF9AE}" pid="11" name="KSOTemplateDocerSaveRecord">
    <vt:lpwstr>eyJoZGlkIjoiNTExNmUwZmI2NzRlMjQ5MjE5ZTVjMzM4MDY3MjIyODMiLCJ1c2VySWQiOiIxMjU0ODY1OTA4NzE0In0=</vt:lpwstr>
  </property>
</Properties>
</file>